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18" w:rsidRDefault="00FA0518" w:rsidP="00FA0518">
      <w:pPr>
        <w:rPr>
          <w:rFonts w:hint="eastAsia"/>
        </w:rPr>
      </w:pPr>
      <w:r>
        <w:rPr>
          <w:rFonts w:hint="eastAsia"/>
        </w:rPr>
        <w:t>高等教育と障害</w:t>
      </w:r>
      <w:r>
        <w:rPr>
          <w:rFonts w:hint="eastAsia"/>
        </w:rPr>
        <w:t>, 1 (1), 13-23, 201</w:t>
      </w:r>
      <w:r>
        <w:t>9</w:t>
      </w:r>
      <w:r>
        <w:rPr>
          <w:rFonts w:hint="eastAsia"/>
        </w:rPr>
        <w:t>.</w:t>
      </w:r>
    </w:p>
    <w:p w:rsidR="00FA0518" w:rsidRDefault="00FA0518" w:rsidP="00FA0518">
      <w:r w:rsidRPr="00FA0518">
        <w:t>https://doi.org/10.34322/jhed.1.1</w:t>
      </w:r>
      <w:r>
        <w:t>3</w:t>
      </w:r>
    </w:p>
    <w:p w:rsidR="00FA0518" w:rsidRPr="00FA0518" w:rsidRDefault="00FA0518" w:rsidP="00FA0518">
      <w:pPr>
        <w:jc w:val="right"/>
      </w:pPr>
      <w:r>
        <w:rPr>
          <w:noProof/>
        </w:rPr>
        <w:drawing>
          <wp:inline distT="0" distB="0" distL="0" distR="0">
            <wp:extent cx="1152113" cy="432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FA0518" w:rsidRDefault="00FA0518" w:rsidP="00FA0518">
      <w:r>
        <w:rPr>
          <w:rFonts w:hint="eastAsia"/>
        </w:rPr>
        <w:t>この論文は，クリエイティブ・コモンズの表示－非営利－改変禁止</w:t>
      </w:r>
      <w:r>
        <w:rPr>
          <w:rFonts w:hint="eastAsia"/>
        </w:rPr>
        <w:t>4.0</w:t>
      </w:r>
      <w:r>
        <w:rPr>
          <w:rFonts w:hint="eastAsia"/>
        </w:rPr>
        <w:t>国際</w:t>
      </w:r>
      <w:r>
        <w:rPr>
          <w:rFonts w:hint="eastAsia"/>
        </w:rPr>
        <w:t xml:space="preserve"> (CC BY-NC-ND 4.0) </w:t>
      </w:r>
      <w:r>
        <w:rPr>
          <w:rFonts w:hint="eastAsia"/>
        </w:rPr>
        <w:t>ライセンスで提供されています。</w:t>
      </w:r>
    </w:p>
    <w:p w:rsidR="00FA0518" w:rsidRDefault="00FA0518" w:rsidP="00FA0518">
      <w:pPr>
        <w:rPr>
          <w:rFonts w:hint="eastAsia"/>
        </w:rPr>
      </w:pPr>
    </w:p>
    <w:p w:rsidR="00C77ED9" w:rsidRPr="00DB7B11" w:rsidRDefault="007E7524">
      <w:pPr>
        <w:pStyle w:val="1"/>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t>原著</w:t>
      </w:r>
    </w:p>
    <w:p w:rsidR="00C77ED9" w:rsidRPr="00DB7B11" w:rsidRDefault="007E7524" w:rsidP="00FA0518">
      <w:pPr>
        <w:pStyle w:val="a4"/>
      </w:pPr>
      <w:r w:rsidRPr="00DB7B11">
        <w:t>弱視学生支援サービスに対する健常学生の妥当性評価と</w:t>
      </w:r>
      <w:r w:rsidR="00FA0518">
        <w:br/>
      </w:r>
      <w:r w:rsidRPr="00DB7B11">
        <w:t>それに及ぼす個人要因の影響</w:t>
      </w:r>
    </w:p>
    <w:p w:rsidR="00C77ED9" w:rsidRPr="00DB7B11" w:rsidRDefault="007E7524" w:rsidP="00FA0518">
      <w:pPr>
        <w:jc w:val="center"/>
        <w:rPr>
          <w:rFonts w:ascii="Times New Roman" w:eastAsiaTheme="minorEastAsia" w:hAnsi="Times New Roman"/>
          <w:szCs w:val="21"/>
        </w:rPr>
      </w:pPr>
      <w:r w:rsidRPr="00DB7B11">
        <w:rPr>
          <w:rFonts w:ascii="Times New Roman" w:eastAsiaTheme="minorEastAsia" w:hAnsi="Times New Roman"/>
          <w:szCs w:val="21"/>
        </w:rPr>
        <w:t>相羽大輔</w:t>
      </w:r>
      <w:r w:rsidRPr="00FA0518">
        <w:rPr>
          <w:rFonts w:ascii="Times New Roman" w:eastAsiaTheme="minorEastAsia" w:hAnsi="Times New Roman"/>
          <w:szCs w:val="21"/>
          <w:vertAlign w:val="superscript"/>
        </w:rPr>
        <w:t>*</w:t>
      </w:r>
      <w:r w:rsidRPr="00DB7B11">
        <w:rPr>
          <w:rFonts w:ascii="Times New Roman" w:eastAsiaTheme="minorEastAsia" w:hAnsi="Times New Roman"/>
          <w:szCs w:val="21"/>
        </w:rPr>
        <w:t>・奈良里紗</w:t>
      </w:r>
      <w:r w:rsidRPr="00FA0518">
        <w:rPr>
          <w:rFonts w:ascii="Times New Roman" w:eastAsiaTheme="minorEastAsia" w:hAnsi="Times New Roman"/>
          <w:szCs w:val="21"/>
          <w:vertAlign w:val="superscript"/>
        </w:rPr>
        <w:t>**</w:t>
      </w:r>
    </w:p>
    <w:p w:rsidR="00C77ED9" w:rsidRPr="00DB7B11" w:rsidRDefault="00C77ED9" w:rsidP="00FA0518">
      <w:pPr>
        <w:jc w:val="center"/>
        <w:rPr>
          <w:rFonts w:ascii="Times New Roman" w:eastAsiaTheme="minorEastAsia" w:hAnsi="Times New Roman"/>
          <w:szCs w:val="21"/>
        </w:rPr>
      </w:pPr>
    </w:p>
    <w:p w:rsidR="00C77ED9" w:rsidRPr="00DB7B11" w:rsidRDefault="007E7524" w:rsidP="00FA0518">
      <w:pPr>
        <w:jc w:val="center"/>
        <w:rPr>
          <w:rFonts w:ascii="Times New Roman" w:eastAsiaTheme="minorEastAsia" w:hAnsi="Times New Roman"/>
          <w:szCs w:val="21"/>
        </w:rPr>
      </w:pPr>
      <w:r w:rsidRPr="00FA0518">
        <w:rPr>
          <w:rFonts w:ascii="Times New Roman" w:eastAsiaTheme="minorEastAsia" w:hAnsi="Times New Roman"/>
          <w:szCs w:val="21"/>
          <w:vertAlign w:val="superscript"/>
        </w:rPr>
        <w:t>*</w:t>
      </w:r>
      <w:r w:rsidRPr="00DB7B11">
        <w:rPr>
          <w:rFonts w:ascii="Times New Roman" w:eastAsiaTheme="minorEastAsia" w:hAnsi="Times New Roman"/>
          <w:szCs w:val="21"/>
        </w:rPr>
        <w:t>愛知教育大学特別支援教育講座</w:t>
      </w:r>
    </w:p>
    <w:p w:rsidR="00C77ED9" w:rsidRPr="00DB7B11" w:rsidRDefault="007E7524" w:rsidP="00FA0518">
      <w:pPr>
        <w:jc w:val="center"/>
        <w:rPr>
          <w:rFonts w:ascii="Times New Roman" w:eastAsiaTheme="minorEastAsia" w:hAnsi="Times New Roman"/>
          <w:szCs w:val="21"/>
        </w:rPr>
      </w:pPr>
      <w:r w:rsidRPr="00FA0518">
        <w:rPr>
          <w:rFonts w:ascii="Times New Roman" w:eastAsiaTheme="minorEastAsia" w:hAnsi="Times New Roman"/>
          <w:szCs w:val="21"/>
          <w:vertAlign w:val="superscript"/>
        </w:rPr>
        <w:t>**</w:t>
      </w:r>
      <w:r w:rsidRPr="00DB7B11">
        <w:rPr>
          <w:rFonts w:ascii="Times New Roman" w:eastAsiaTheme="minorEastAsia" w:hAnsi="Times New Roman"/>
          <w:szCs w:val="21"/>
        </w:rPr>
        <w:t>筑波大学大学院人間総合科学研究科</w:t>
      </w:r>
    </w:p>
    <w:p w:rsidR="00C77ED9" w:rsidRPr="00DB7B11" w:rsidRDefault="00C77ED9">
      <w:pPr>
        <w:jc w:val="left"/>
        <w:rPr>
          <w:rFonts w:ascii="Times New Roman" w:eastAsiaTheme="minorEastAsia" w:hAnsi="Times New Roman"/>
          <w:szCs w:val="21"/>
        </w:rPr>
      </w:pP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要旨：本研究の目的は，弱視学生支援サービスに対する健常学生の態度構造を検討した上で，弱視学生支援サービスの妥当性評価に及ぼす健常学生の個人要因の影響を検討することであった。調査協力者は</w:t>
      </w:r>
      <w:r w:rsidRPr="00DB7B11">
        <w:rPr>
          <w:rFonts w:ascii="Times New Roman" w:eastAsiaTheme="minorEastAsia" w:hAnsi="Times New Roman"/>
          <w:szCs w:val="21"/>
        </w:rPr>
        <w:t>418</w:t>
      </w:r>
      <w:r w:rsidRPr="00DB7B11">
        <w:rPr>
          <w:rFonts w:ascii="Times New Roman" w:eastAsiaTheme="minorEastAsia" w:hAnsi="Times New Roman"/>
          <w:szCs w:val="21"/>
        </w:rPr>
        <w:t>名の健常学生であり，弱視学生が大学に合理的配慮を要請する場面を設定した上で，新たに作成した弱視学生支援サービス項目への回答を求めた。因子分析の結果，弱視学生支援サービスは授業支援，成績評価，組織支援に区別でき，内容の多次元性が明らかにされた。各支援サービスに対する健常学生の妥当性評価に及ぼす個人要因（会話・友人・関心・職種）の影響を多元配置分散分析により検討したところ，関心と希望職種の影響はすべての支援サービスに見い出され，関心の有群は無群よりも，また，支援職群は一般職群よりも態度が肯定的であった。一方，会話の影響は組織支援だけに見い出され，経験の有群は無群よりも態度が肯定的であり，支援体制の整備・拡充において弱視学生自らの働きかけの重要性が明らかにされた。</w:t>
      </w:r>
    </w:p>
    <w:p w:rsidR="00C77ED9" w:rsidRPr="00DB7B11" w:rsidRDefault="00C77ED9">
      <w:pPr>
        <w:jc w:val="left"/>
        <w:rPr>
          <w:rFonts w:ascii="Times New Roman" w:eastAsiaTheme="minorEastAsia" w:hAnsi="Times New Roman"/>
          <w:szCs w:val="21"/>
        </w:rPr>
      </w:pP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キーワード：弱視学生　合理的配慮　支援サービス　障害開示　援助要請</w:t>
      </w:r>
    </w:p>
    <w:p w:rsidR="00C77ED9" w:rsidRPr="00DB7B11" w:rsidRDefault="00C77ED9">
      <w:pPr>
        <w:jc w:val="left"/>
        <w:rPr>
          <w:rFonts w:ascii="Times New Roman" w:eastAsiaTheme="minorEastAsia" w:hAnsi="Times New Roman"/>
          <w:szCs w:val="21"/>
        </w:rPr>
      </w:pPr>
    </w:p>
    <w:p w:rsidR="00C77ED9" w:rsidRDefault="007E7524">
      <w:pPr>
        <w:jc w:val="left"/>
        <w:rPr>
          <w:rFonts w:ascii="Times New Roman" w:eastAsiaTheme="minorEastAsia" w:hAnsi="Times New Roman"/>
          <w:szCs w:val="21"/>
        </w:rPr>
      </w:pPr>
      <w:r w:rsidRPr="00DB7B11">
        <w:rPr>
          <w:rFonts w:ascii="Times New Roman" w:eastAsiaTheme="minorEastAsia" w:hAnsi="Times New Roman"/>
          <w:szCs w:val="21"/>
        </w:rPr>
        <w:t>著者連絡先：相羽大輔　〒</w:t>
      </w:r>
      <w:r w:rsidRPr="00DB7B11">
        <w:rPr>
          <w:rFonts w:ascii="Times New Roman" w:eastAsiaTheme="minorEastAsia" w:hAnsi="Times New Roman"/>
          <w:szCs w:val="21"/>
        </w:rPr>
        <w:t>448-8542</w:t>
      </w:r>
      <w:r w:rsidRPr="00DB7B11">
        <w:rPr>
          <w:rFonts w:ascii="Times New Roman" w:eastAsiaTheme="minorEastAsia" w:hAnsi="Times New Roman"/>
          <w:szCs w:val="21"/>
        </w:rPr>
        <w:t xml:space="preserve">　愛知県刈谷市井ヶ谷町広沢</w:t>
      </w:r>
      <w:r w:rsidRPr="00DB7B11">
        <w:rPr>
          <w:rFonts w:ascii="Times New Roman" w:eastAsiaTheme="minorEastAsia" w:hAnsi="Times New Roman"/>
          <w:szCs w:val="21"/>
        </w:rPr>
        <w:t>1</w:t>
      </w:r>
      <w:r w:rsidRPr="00DB7B11">
        <w:rPr>
          <w:rFonts w:ascii="Times New Roman" w:eastAsiaTheme="minorEastAsia" w:hAnsi="Times New Roman"/>
          <w:szCs w:val="21"/>
        </w:rPr>
        <w:t xml:space="preserve">　特別支援教育塔</w:t>
      </w:r>
      <w:r w:rsidRPr="00DB7B11">
        <w:rPr>
          <w:rFonts w:ascii="Times New Roman" w:eastAsiaTheme="minorEastAsia" w:hAnsi="Times New Roman"/>
          <w:szCs w:val="21"/>
        </w:rPr>
        <w:t>206</w:t>
      </w:r>
      <w:r w:rsidRPr="00DB7B11">
        <w:rPr>
          <w:rFonts w:ascii="Times New Roman" w:eastAsiaTheme="minorEastAsia" w:hAnsi="Times New Roman"/>
          <w:szCs w:val="21"/>
        </w:rPr>
        <w:t>号室　愛知教育大学</w:t>
      </w:r>
    </w:p>
    <w:p w:rsidR="00FA0518" w:rsidRPr="00DB7B11" w:rsidRDefault="00FA0518">
      <w:pPr>
        <w:jc w:val="left"/>
        <w:rPr>
          <w:rFonts w:ascii="Times New Roman" w:eastAsiaTheme="minorEastAsia" w:hAnsi="Times New Roman" w:hint="eastAsia"/>
          <w:szCs w:val="21"/>
        </w:rPr>
      </w:pPr>
    </w:p>
    <w:p w:rsidR="00C77ED9" w:rsidRPr="00FA0518" w:rsidRDefault="007E7524" w:rsidP="00FA0518">
      <w:pPr>
        <w:pStyle w:val="1"/>
        <w:rPr>
          <w:sz w:val="24"/>
        </w:rPr>
      </w:pPr>
      <w:r w:rsidRPr="00FA0518">
        <w:rPr>
          <w:rFonts w:ascii="ＭＳ ゴシック" w:eastAsia="ＭＳ ゴシック" w:hAnsi="ＭＳ ゴシック" w:cs="ＭＳ ゴシック" w:hint="eastAsia"/>
          <w:sz w:val="24"/>
        </w:rPr>
        <w:t>Ⅰ</w:t>
      </w:r>
      <w:r w:rsidRPr="00FA0518">
        <w:rPr>
          <w:sz w:val="24"/>
        </w:rPr>
        <w:t xml:space="preserve">. </w:t>
      </w:r>
      <w:r w:rsidRPr="00FA0518">
        <w:rPr>
          <w:sz w:val="24"/>
        </w:rPr>
        <w:t>問題と目的</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わが国の障害学生支援においては，その支援体制の整備・拡充が課題とされてきたが，障害者差別解消法が施行された現在においてもいまだ不十分な状況（独立行政法人日本学生支援機構</w:t>
      </w:r>
      <w:r w:rsidRPr="00DB7B11">
        <w:rPr>
          <w:rFonts w:ascii="Times New Roman" w:eastAsiaTheme="minorEastAsia" w:hAnsi="Times New Roman"/>
          <w:szCs w:val="21"/>
        </w:rPr>
        <w:t>, 2017a</w:t>
      </w:r>
      <w:r w:rsidRPr="00DB7B11">
        <w:rPr>
          <w:rFonts w:ascii="Times New Roman" w:eastAsiaTheme="minorEastAsia" w:hAnsi="Times New Roman"/>
          <w:szCs w:val="21"/>
        </w:rPr>
        <w:t>）にある。このため，合理的配慮や障害学生支援に対する周囲の理解を促進することは重要である（文部科学省</w:t>
      </w:r>
      <w:r w:rsidRPr="00DB7B11">
        <w:rPr>
          <w:rFonts w:ascii="Times New Roman" w:eastAsiaTheme="minorEastAsia" w:hAnsi="Times New Roman"/>
          <w:szCs w:val="21"/>
        </w:rPr>
        <w:t>, 2012</w:t>
      </w:r>
      <w:r w:rsidRPr="00DB7B11">
        <w:rPr>
          <w:rFonts w:ascii="Times New Roman" w:eastAsiaTheme="minorEastAsia" w:hAnsi="Times New Roman"/>
          <w:szCs w:val="21"/>
        </w:rPr>
        <w:t>）。特に，弱視，難聴，発達障害などの，外見では障害の状態がわかりにくい障害学生（以後，イ</w:t>
      </w:r>
      <w:r w:rsidRPr="00DB7B11">
        <w:rPr>
          <w:rFonts w:ascii="Times New Roman" w:eastAsiaTheme="minorEastAsia" w:hAnsi="Times New Roman"/>
          <w:szCs w:val="21"/>
        </w:rPr>
        <w:lastRenderedPageBreak/>
        <w:t>ンビジブルな障害学生）は認知度も低く，理解されにくい（相羽・河内</w:t>
      </w:r>
      <w:r w:rsidRPr="00DB7B11">
        <w:rPr>
          <w:rFonts w:ascii="Times New Roman" w:eastAsiaTheme="minorEastAsia" w:hAnsi="Times New Roman"/>
          <w:szCs w:val="21"/>
        </w:rPr>
        <w:t xml:space="preserve">, 2011; </w:t>
      </w:r>
      <w:r w:rsidRPr="00DB7B11">
        <w:rPr>
          <w:rFonts w:ascii="Times New Roman" w:eastAsiaTheme="minorEastAsia" w:hAnsi="Times New Roman"/>
          <w:szCs w:val="21"/>
        </w:rPr>
        <w:t>相羽・河内・柿澤</w:t>
      </w:r>
      <w:r w:rsidRPr="00DB7B11">
        <w:rPr>
          <w:rFonts w:ascii="Times New Roman" w:eastAsiaTheme="minorEastAsia" w:hAnsi="Times New Roman"/>
          <w:szCs w:val="21"/>
        </w:rPr>
        <w:t xml:space="preserve">, 2013; </w:t>
      </w:r>
      <w:r w:rsidRPr="00DB7B11">
        <w:rPr>
          <w:rFonts w:ascii="Times New Roman" w:eastAsiaTheme="minorEastAsia" w:hAnsi="Times New Roman"/>
          <w:szCs w:val="21"/>
        </w:rPr>
        <w:t>藤岡・村田・石坂・河野・大石・滝口・平谷</w:t>
      </w:r>
      <w:r w:rsidRPr="00DB7B11">
        <w:rPr>
          <w:rFonts w:ascii="Times New Roman" w:eastAsiaTheme="minorEastAsia" w:hAnsi="Times New Roman"/>
          <w:szCs w:val="21"/>
        </w:rPr>
        <w:t xml:space="preserve">, 2015; </w:t>
      </w:r>
      <w:r w:rsidRPr="00DB7B11">
        <w:rPr>
          <w:rFonts w:ascii="Times New Roman" w:eastAsiaTheme="minorEastAsia" w:hAnsi="Times New Roman"/>
          <w:szCs w:val="21"/>
        </w:rPr>
        <w:t>山口</w:t>
      </w:r>
      <w:r w:rsidRPr="00DB7B11">
        <w:rPr>
          <w:rFonts w:ascii="Times New Roman" w:eastAsiaTheme="minorEastAsia" w:hAnsi="Times New Roman"/>
          <w:szCs w:val="21"/>
        </w:rPr>
        <w:t>, 2007</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このインビジブルな障害学生のうち，弱視学生の場合は，</w:t>
      </w:r>
      <w:r w:rsidRPr="00DB7B11">
        <w:rPr>
          <w:rFonts w:ascii="Times New Roman" w:eastAsiaTheme="minorEastAsia" w:hAnsi="Times New Roman"/>
          <w:szCs w:val="21"/>
        </w:rPr>
        <w:t>ICT</w:t>
      </w:r>
      <w:r w:rsidRPr="00DB7B11">
        <w:rPr>
          <w:rFonts w:ascii="Times New Roman" w:eastAsiaTheme="minorEastAsia" w:hAnsi="Times New Roman"/>
          <w:szCs w:val="21"/>
        </w:rPr>
        <w:t>や視覚補助具等の支援環境の整備により高い教育効果が期待できる（弱視者問題研究会</w:t>
      </w:r>
      <w:r w:rsidRPr="00DB7B11">
        <w:rPr>
          <w:rFonts w:ascii="Times New Roman" w:eastAsiaTheme="minorEastAsia" w:hAnsi="Times New Roman"/>
          <w:szCs w:val="21"/>
        </w:rPr>
        <w:t xml:space="preserve">, 2009; </w:t>
      </w:r>
      <w:r w:rsidRPr="00DB7B11">
        <w:rPr>
          <w:rFonts w:ascii="Times New Roman" w:eastAsiaTheme="minorEastAsia" w:hAnsi="Times New Roman"/>
          <w:szCs w:val="21"/>
        </w:rPr>
        <w:t>社会福祉法人日本盲人会連合</w:t>
      </w:r>
      <w:r w:rsidRPr="00DB7B11">
        <w:rPr>
          <w:rFonts w:ascii="Times New Roman" w:eastAsiaTheme="minorEastAsia" w:hAnsi="Times New Roman"/>
          <w:szCs w:val="21"/>
        </w:rPr>
        <w:t>, 2016</w:t>
      </w:r>
      <w:r w:rsidRPr="00DB7B11">
        <w:rPr>
          <w:rFonts w:ascii="Times New Roman" w:eastAsiaTheme="minorEastAsia" w:hAnsi="Times New Roman"/>
          <w:szCs w:val="21"/>
        </w:rPr>
        <w:t>）。それにもかかわらず，弱視学生の中には，合理的配慮の必要性を認識しつつもそれを要請することに躊躇する者が多い（相羽他</w:t>
      </w:r>
      <w:r w:rsidRPr="00DB7B11">
        <w:rPr>
          <w:rFonts w:ascii="Times New Roman" w:eastAsiaTheme="minorEastAsia" w:hAnsi="Times New Roman"/>
          <w:szCs w:val="21"/>
        </w:rPr>
        <w:t xml:space="preserve">, 2013; </w:t>
      </w:r>
      <w:r w:rsidRPr="00DB7B11">
        <w:rPr>
          <w:rFonts w:ascii="Times New Roman" w:eastAsiaTheme="minorEastAsia" w:hAnsi="Times New Roman"/>
          <w:szCs w:val="21"/>
        </w:rPr>
        <w:t>社会福祉法人日本盲人会連合</w:t>
      </w:r>
      <w:r w:rsidRPr="00DB7B11">
        <w:rPr>
          <w:rFonts w:ascii="Times New Roman" w:eastAsiaTheme="minorEastAsia" w:hAnsi="Times New Roman"/>
          <w:szCs w:val="21"/>
        </w:rPr>
        <w:t>, 2016</w:t>
      </w:r>
      <w:r w:rsidRPr="00DB7B11">
        <w:rPr>
          <w:rFonts w:ascii="Times New Roman" w:eastAsiaTheme="minorEastAsia" w:hAnsi="Times New Roman"/>
          <w:szCs w:val="21"/>
        </w:rPr>
        <w:t>）。この背景には，合理的配慮を提供されることによって障害の否定的側面が周囲に意識されてしまったり，消極的な評価がなされたりすることへの危惧（</w:t>
      </w:r>
      <w:r w:rsidRPr="00DB7B11">
        <w:rPr>
          <w:rFonts w:ascii="Times New Roman" w:eastAsiaTheme="minorEastAsia" w:hAnsi="Times New Roman"/>
          <w:szCs w:val="21"/>
        </w:rPr>
        <w:t xml:space="preserve">Glover-Graf, </w:t>
      </w:r>
      <w:proofErr w:type="spellStart"/>
      <w:r w:rsidRPr="00DB7B11">
        <w:rPr>
          <w:rFonts w:ascii="Times New Roman" w:eastAsiaTheme="minorEastAsia" w:hAnsi="Times New Roman"/>
          <w:szCs w:val="21"/>
        </w:rPr>
        <w:t>Janikowski</w:t>
      </w:r>
      <w:proofErr w:type="spellEnd"/>
      <w:r w:rsidRPr="00DB7B11">
        <w:rPr>
          <w:rFonts w:ascii="Times New Roman" w:eastAsiaTheme="minorEastAsia" w:hAnsi="Times New Roman"/>
          <w:szCs w:val="21"/>
        </w:rPr>
        <w:t xml:space="preserve">,  Hadley, 2003; </w:t>
      </w:r>
      <w:r w:rsidRPr="00DB7B11">
        <w:rPr>
          <w:rFonts w:ascii="Times New Roman" w:eastAsiaTheme="minorEastAsia" w:hAnsi="Times New Roman"/>
          <w:szCs w:val="21"/>
        </w:rPr>
        <w:t>弱視者問題研究会</w:t>
      </w:r>
      <w:r w:rsidRPr="00DB7B11">
        <w:rPr>
          <w:rFonts w:ascii="Times New Roman" w:eastAsiaTheme="minorEastAsia" w:hAnsi="Times New Roman"/>
          <w:szCs w:val="21"/>
        </w:rPr>
        <w:t xml:space="preserve">, 2007, 2009; </w:t>
      </w:r>
      <w:r w:rsidRPr="00DB7B11">
        <w:rPr>
          <w:rFonts w:ascii="Times New Roman" w:eastAsiaTheme="minorEastAsia" w:hAnsi="Times New Roman"/>
          <w:szCs w:val="21"/>
        </w:rPr>
        <w:t>中野</w:t>
      </w:r>
      <w:r w:rsidRPr="00DB7B11">
        <w:rPr>
          <w:rFonts w:ascii="Times New Roman" w:eastAsiaTheme="minorEastAsia" w:hAnsi="Times New Roman"/>
          <w:szCs w:val="21"/>
        </w:rPr>
        <w:t>, 2006</w:t>
      </w:r>
      <w:r w:rsidRPr="00DB7B11">
        <w:rPr>
          <w:rFonts w:ascii="Times New Roman" w:eastAsiaTheme="minorEastAsia" w:hAnsi="Times New Roman"/>
          <w:szCs w:val="21"/>
        </w:rPr>
        <w:t>）があり，周囲の健常学生の反応を気にする弱視学生は合理的配慮を要請できない状態にある。こうした心理状態では，合理的配慮を要請できたとしても，健常学生からの理解や協力が得られなければ，弱視学生は大学から提供される支援サービスを自由に活用することは困難になる（相羽・河内</w:t>
      </w:r>
      <w:r w:rsidRPr="00DB7B11">
        <w:rPr>
          <w:rFonts w:ascii="Times New Roman" w:eastAsiaTheme="minorEastAsia" w:hAnsi="Times New Roman"/>
          <w:szCs w:val="21"/>
        </w:rPr>
        <w:t xml:space="preserve">, 2011; Gannon  MacLean, 1996; </w:t>
      </w:r>
      <w:r w:rsidRPr="00DB7B11">
        <w:rPr>
          <w:rFonts w:ascii="Times New Roman" w:eastAsiaTheme="minorEastAsia" w:hAnsi="Times New Roman"/>
          <w:szCs w:val="21"/>
        </w:rPr>
        <w:t>河内</w:t>
      </w:r>
      <w:r w:rsidRPr="00DB7B11">
        <w:rPr>
          <w:rFonts w:ascii="Times New Roman" w:eastAsiaTheme="minorEastAsia" w:hAnsi="Times New Roman"/>
          <w:szCs w:val="21"/>
        </w:rPr>
        <w:t>, 2002</w:t>
      </w:r>
      <w:r w:rsidRPr="00DB7B11">
        <w:rPr>
          <w:rFonts w:ascii="Times New Roman" w:eastAsiaTheme="minorEastAsia" w:hAnsi="Times New Roman"/>
          <w:szCs w:val="21"/>
        </w:rPr>
        <w:t>）。したがって，支援サービスを利用する弱視学生に対する健常学生の態度が受容的か拒否的かといった情報は，弱視学生が自己決定する際の判断材料になりうる。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ところで，大学が提供する弱視学生支援サービスについては，従来，視覚障害学生支援の一部として扱われてきた（独立行政法人日本学生支援機構</w:t>
      </w:r>
      <w:r w:rsidRPr="00DB7B11">
        <w:rPr>
          <w:rFonts w:ascii="Times New Roman" w:eastAsiaTheme="minorEastAsia" w:hAnsi="Times New Roman"/>
          <w:szCs w:val="21"/>
        </w:rPr>
        <w:t xml:space="preserve">, 2017a, 2017b; </w:t>
      </w:r>
      <w:r w:rsidRPr="00DB7B11">
        <w:rPr>
          <w:rFonts w:ascii="Times New Roman" w:eastAsiaTheme="minorEastAsia" w:hAnsi="Times New Roman"/>
          <w:szCs w:val="21"/>
        </w:rPr>
        <w:t>河内</w:t>
      </w:r>
      <w:r w:rsidRPr="00DB7B11">
        <w:rPr>
          <w:rFonts w:ascii="Times New Roman" w:eastAsiaTheme="minorEastAsia" w:hAnsi="Times New Roman"/>
          <w:szCs w:val="21"/>
        </w:rPr>
        <w:t>, 2002</w:t>
      </w:r>
      <w:r w:rsidRPr="00DB7B11">
        <w:rPr>
          <w:rFonts w:ascii="Times New Roman" w:eastAsiaTheme="minorEastAsia" w:hAnsi="Times New Roman"/>
          <w:szCs w:val="21"/>
        </w:rPr>
        <w:t>）。例えば，独立行政法人日本学生支援機構（</w:t>
      </w:r>
      <w:r w:rsidRPr="00DB7B11">
        <w:rPr>
          <w:rFonts w:ascii="Times New Roman" w:eastAsiaTheme="minorEastAsia" w:hAnsi="Times New Roman"/>
          <w:szCs w:val="21"/>
        </w:rPr>
        <w:t>2017b</w:t>
      </w:r>
      <w:r w:rsidRPr="00DB7B11">
        <w:rPr>
          <w:rFonts w:ascii="Times New Roman" w:eastAsiaTheme="minorEastAsia" w:hAnsi="Times New Roman"/>
          <w:szCs w:val="21"/>
        </w:rPr>
        <w:t>）が毎年行っている全国調査をみると，授業支援に関する</w:t>
      </w:r>
      <w:r w:rsidRPr="00DB7B11">
        <w:rPr>
          <w:rFonts w:ascii="Times New Roman" w:eastAsiaTheme="minorEastAsia" w:hAnsi="Times New Roman"/>
          <w:szCs w:val="21"/>
        </w:rPr>
        <w:t>28</w:t>
      </w:r>
      <w:r w:rsidRPr="00DB7B11">
        <w:rPr>
          <w:rFonts w:ascii="Times New Roman" w:eastAsiaTheme="minorEastAsia" w:hAnsi="Times New Roman"/>
          <w:szCs w:val="21"/>
        </w:rPr>
        <w:t>項目のうち，視覚障害に特化した項目はたった</w:t>
      </w:r>
      <w:r w:rsidRPr="00DB7B11">
        <w:rPr>
          <w:rFonts w:ascii="Times New Roman" w:eastAsiaTheme="minorEastAsia" w:hAnsi="Times New Roman"/>
          <w:szCs w:val="21"/>
        </w:rPr>
        <w:t>5</w:t>
      </w:r>
      <w:r w:rsidRPr="00DB7B11">
        <w:rPr>
          <w:rFonts w:ascii="Times New Roman" w:eastAsiaTheme="minorEastAsia" w:hAnsi="Times New Roman"/>
          <w:szCs w:val="21"/>
        </w:rPr>
        <w:t>つであり，内容も点訳・墨訳，教材の拡大，ガイドヘルプなどと大雑把であった。河内（</w:t>
      </w:r>
      <w:r w:rsidRPr="00DB7B11">
        <w:rPr>
          <w:rFonts w:ascii="Times New Roman" w:eastAsiaTheme="minorEastAsia" w:hAnsi="Times New Roman"/>
          <w:szCs w:val="21"/>
        </w:rPr>
        <w:t>2002</w:t>
      </w:r>
      <w:r w:rsidRPr="00DB7B11">
        <w:rPr>
          <w:rFonts w:ascii="Times New Roman" w:eastAsiaTheme="minorEastAsia" w:hAnsi="Times New Roman"/>
          <w:szCs w:val="21"/>
        </w:rPr>
        <w:t>）は</w:t>
      </w:r>
      <w:r w:rsidRPr="00DB7B11">
        <w:rPr>
          <w:rFonts w:ascii="Times New Roman" w:eastAsiaTheme="minorEastAsia" w:hAnsi="Times New Roman"/>
          <w:szCs w:val="21"/>
        </w:rPr>
        <w:t>20</w:t>
      </w:r>
      <w:r w:rsidRPr="00DB7B11">
        <w:rPr>
          <w:rFonts w:ascii="Times New Roman" w:eastAsiaTheme="minorEastAsia" w:hAnsi="Times New Roman"/>
          <w:szCs w:val="21"/>
        </w:rPr>
        <w:t>項目の支援サービスに対する健常学生の態度を検討し，特別待遇（レポートの期限延長など）になる支援サービスに拒否的であり，成績と結び付きがない環境整備（点訳職員の配置など）のようなサービスに受容的であることを見い出したが，これは点字使用者を想定した検討であった。弱視学生の支援ニーズは，基本的に点字使用者と同じ移動，読み，書きであるが，その内容・方法は異なる部分がある（相羽・河内</w:t>
      </w:r>
      <w:r w:rsidRPr="00DB7B11">
        <w:rPr>
          <w:rFonts w:ascii="Times New Roman" w:eastAsiaTheme="minorEastAsia" w:hAnsi="Times New Roman"/>
          <w:szCs w:val="21"/>
        </w:rPr>
        <w:t xml:space="preserve">, 2011; </w:t>
      </w:r>
      <w:r w:rsidRPr="00DB7B11">
        <w:rPr>
          <w:rFonts w:ascii="Times New Roman" w:eastAsiaTheme="minorEastAsia" w:hAnsi="Times New Roman"/>
          <w:szCs w:val="21"/>
        </w:rPr>
        <w:t>相羽他</w:t>
      </w:r>
      <w:r w:rsidRPr="00DB7B11">
        <w:rPr>
          <w:rFonts w:ascii="Times New Roman" w:eastAsiaTheme="minorEastAsia" w:hAnsi="Times New Roman"/>
          <w:szCs w:val="21"/>
        </w:rPr>
        <w:t>, 2013</w:t>
      </w:r>
      <w:r w:rsidRPr="00DB7B11">
        <w:rPr>
          <w:rFonts w:ascii="Times New Roman" w:eastAsiaTheme="minorEastAsia" w:hAnsi="Times New Roman"/>
          <w:szCs w:val="21"/>
        </w:rPr>
        <w:t>）ため，点字使用者向けのサービスで弱視学生のニーズを充足できるか否かは不明確である。そのため，弱視学生支援サービスに対する健常学生の態度を検討するためには，まず支援サービスの内容を整理して進める必要があ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一方，支援サービスを利用する弱視学生に対する健常学生の態度は，そのサービス内容の妥当性評価によるところも大きい。なぜなら，障害学生が要請した合理的配慮は，それが当該学生にとって必要なもので，かつ，それを提供することが適切と周囲に評価されなければ合意形成は難しく，受け入れにくいものとなるためである（吉原・山本・岡本・磯部・三宅・日山・黄・坂本・佐野</w:t>
      </w:r>
      <w:r w:rsidRPr="00DB7B11">
        <w:rPr>
          <w:rFonts w:ascii="Times New Roman" w:eastAsiaTheme="minorEastAsia" w:hAnsi="Times New Roman"/>
          <w:szCs w:val="21"/>
        </w:rPr>
        <w:t xml:space="preserve">, 2018; </w:t>
      </w:r>
      <w:r w:rsidRPr="00DB7B11">
        <w:rPr>
          <w:rFonts w:ascii="Times New Roman" w:eastAsiaTheme="minorEastAsia" w:hAnsi="Times New Roman"/>
          <w:szCs w:val="21"/>
        </w:rPr>
        <w:t>吉原・山本・佐野・岡本・日山・内野・三宅・永澤・黄</w:t>
      </w:r>
      <w:r w:rsidRPr="00DB7B11">
        <w:rPr>
          <w:rFonts w:ascii="Times New Roman" w:eastAsiaTheme="minorEastAsia" w:hAnsi="Times New Roman"/>
          <w:szCs w:val="21"/>
        </w:rPr>
        <w:t>, 2017</w:t>
      </w:r>
      <w:r w:rsidRPr="00DB7B11">
        <w:rPr>
          <w:rFonts w:ascii="Times New Roman" w:eastAsiaTheme="minorEastAsia" w:hAnsi="Times New Roman"/>
          <w:szCs w:val="21"/>
        </w:rPr>
        <w:t>）。したがって，弱視学生支援サービスに対する健常学生の態度についてはこのような妥当性の観点から検討することが必要といえる。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加えて，こうした障害学生に対する健常学生の態度には個人差も報告されている。例えば，障害者への関心が高い者はそうでない者よりも交流自己効力感が高く（相羽・奈良・益子・高濱</w:t>
      </w:r>
      <w:r w:rsidRPr="00DB7B11">
        <w:rPr>
          <w:rFonts w:ascii="Times New Roman" w:eastAsiaTheme="minorEastAsia" w:hAnsi="Times New Roman"/>
          <w:szCs w:val="21"/>
        </w:rPr>
        <w:t xml:space="preserve">, 2017; </w:t>
      </w:r>
      <w:r w:rsidRPr="00DB7B11">
        <w:rPr>
          <w:rFonts w:ascii="Times New Roman" w:eastAsiaTheme="minorEastAsia" w:hAnsi="Times New Roman"/>
          <w:szCs w:val="21"/>
        </w:rPr>
        <w:t>河内</w:t>
      </w:r>
      <w:r w:rsidRPr="00DB7B11">
        <w:rPr>
          <w:rFonts w:ascii="Times New Roman" w:eastAsiaTheme="minorEastAsia" w:hAnsi="Times New Roman"/>
          <w:szCs w:val="21"/>
        </w:rPr>
        <w:t>, 2004, 2006</w:t>
      </w:r>
      <w:r w:rsidRPr="00DB7B11">
        <w:rPr>
          <w:rFonts w:ascii="Times New Roman" w:eastAsiaTheme="minorEastAsia" w:hAnsi="Times New Roman"/>
          <w:szCs w:val="21"/>
        </w:rPr>
        <w:t>），対人支援職を希望する者はそうでない者よりも支援自己効力感が高い（相羽・河内</w:t>
      </w:r>
      <w:r w:rsidRPr="00DB7B11">
        <w:rPr>
          <w:rFonts w:ascii="Times New Roman" w:eastAsiaTheme="minorEastAsia" w:hAnsi="Times New Roman"/>
          <w:szCs w:val="21"/>
        </w:rPr>
        <w:t>, 2011</w:t>
      </w:r>
      <w:r w:rsidRPr="00DB7B11">
        <w:rPr>
          <w:rFonts w:ascii="Times New Roman" w:eastAsiaTheme="minorEastAsia" w:hAnsi="Times New Roman"/>
          <w:szCs w:val="21"/>
        </w:rPr>
        <w:t>）ため，弱視学生に興味・関心のある健常学生は支援サービスに肯定的である可能性がある。また，障害者と親密な接触をした者はそうでない者よりも障害者観やイメージが肯定的であり（</w:t>
      </w:r>
      <w:r w:rsidRPr="00DB7B11">
        <w:rPr>
          <w:rFonts w:ascii="Times New Roman" w:eastAsiaTheme="minorEastAsia" w:hAnsi="Times New Roman"/>
          <w:szCs w:val="21"/>
        </w:rPr>
        <w:t xml:space="preserve">Armstrong, Morris, Abraham,  Tarrant, 2017; </w:t>
      </w:r>
      <w:r w:rsidRPr="00DB7B11">
        <w:rPr>
          <w:rFonts w:ascii="Times New Roman" w:eastAsiaTheme="minorEastAsia" w:hAnsi="Times New Roman"/>
          <w:szCs w:val="21"/>
        </w:rPr>
        <w:t>栗田・楠見</w:t>
      </w:r>
      <w:r w:rsidRPr="00DB7B11">
        <w:rPr>
          <w:rFonts w:ascii="Times New Roman" w:eastAsiaTheme="minorEastAsia" w:hAnsi="Times New Roman"/>
          <w:szCs w:val="21"/>
        </w:rPr>
        <w:t>, 2014</w:t>
      </w:r>
      <w:r w:rsidRPr="00DB7B11">
        <w:rPr>
          <w:rFonts w:ascii="Times New Roman" w:eastAsiaTheme="minorEastAsia" w:hAnsi="Times New Roman"/>
          <w:szCs w:val="21"/>
        </w:rPr>
        <w:t>），障害者とよく話す者の方がそうでない者よりも障害者に好意的になる（冨田・相羽・河内</w:t>
      </w:r>
      <w:r w:rsidRPr="00DB7B11">
        <w:rPr>
          <w:rFonts w:ascii="Times New Roman" w:eastAsiaTheme="minorEastAsia" w:hAnsi="Times New Roman"/>
          <w:szCs w:val="21"/>
        </w:rPr>
        <w:t>, 2010</w:t>
      </w:r>
      <w:r w:rsidRPr="00DB7B11">
        <w:rPr>
          <w:rFonts w:ascii="Times New Roman" w:eastAsiaTheme="minorEastAsia" w:hAnsi="Times New Roman"/>
          <w:szCs w:val="21"/>
        </w:rPr>
        <w:t>）ため，障害者とよく交流する健常学生は弱視学生支援サービスにも肯定的である可能性がある。このような個人差は，弱視学生支援サービスにもみられる可能性が高い。</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　そこで，本研究では弱視学生に特化した支援サービスの項目を整理し，その内容の次元性を解明した上で，弱視学生支援サービスに対する健常学生の態度にどのような個人差があるのかを，合理的配慮の妥当性の観点から明らかにすることを目的とした。本研究により，どのような弱視学生支援サービスが，どのような健常学生に適切（不適切）と評価されるのかを把握することができれば，弱視学生支援の理解啓発を戦略的に進める際の基礎資料が提供できると考える。</w:t>
      </w:r>
    </w:p>
    <w:p w:rsidR="00C77ED9" w:rsidRPr="00DB7B11" w:rsidRDefault="00C77ED9">
      <w:pPr>
        <w:jc w:val="left"/>
        <w:rPr>
          <w:rFonts w:ascii="Times New Roman" w:eastAsiaTheme="minorEastAsia" w:hAnsi="Times New Roman"/>
          <w:szCs w:val="21"/>
        </w:rPr>
      </w:pPr>
    </w:p>
    <w:p w:rsidR="00C77ED9" w:rsidRPr="00FA0518" w:rsidRDefault="007E7524" w:rsidP="00FA0518">
      <w:pPr>
        <w:pStyle w:val="1"/>
        <w:rPr>
          <w:sz w:val="24"/>
        </w:rPr>
      </w:pPr>
      <w:r w:rsidRPr="00FA0518">
        <w:rPr>
          <w:rFonts w:ascii="ＭＳ ゴシック" w:eastAsia="ＭＳ ゴシック" w:hAnsi="ＭＳ ゴシック" w:cs="ＭＳ ゴシック" w:hint="eastAsia"/>
          <w:sz w:val="24"/>
        </w:rPr>
        <w:t>Ⅱ</w:t>
      </w:r>
      <w:r w:rsidRPr="00FA0518">
        <w:rPr>
          <w:sz w:val="24"/>
        </w:rPr>
        <w:t xml:space="preserve">. </w:t>
      </w:r>
      <w:r w:rsidRPr="00FA0518">
        <w:rPr>
          <w:sz w:val="24"/>
        </w:rPr>
        <w:t>方　法</w:t>
      </w:r>
    </w:p>
    <w:p w:rsidR="00C77ED9" w:rsidRPr="00FA0518" w:rsidRDefault="007E7524" w:rsidP="00FA0518">
      <w:pPr>
        <w:pStyle w:val="2"/>
        <w:rPr>
          <w:sz w:val="21"/>
        </w:rPr>
      </w:pPr>
      <w:r w:rsidRPr="00FA0518">
        <w:rPr>
          <w:sz w:val="21"/>
        </w:rPr>
        <w:t xml:space="preserve">　</w:t>
      </w:r>
      <w:r w:rsidRPr="00FA0518">
        <w:rPr>
          <w:sz w:val="21"/>
        </w:rPr>
        <w:t xml:space="preserve">1. </w:t>
      </w:r>
      <w:r w:rsidRPr="00FA0518">
        <w:rPr>
          <w:sz w:val="21"/>
        </w:rPr>
        <w:t>調査協力者</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弱視学生支援の理解啓発が特に必要となるのは，その支援体制が不十分な大学といえる。そこで，本研究では障害学生支援サービスを利用する視覚障害学生（弱視学生を含む）が在籍していないこと（あるいは，把握されていないこと）を条件に複数の大学に研究協力を依頼した。同意が得られた</w:t>
      </w:r>
      <w:r w:rsidRPr="00DB7B11">
        <w:rPr>
          <w:rFonts w:ascii="Times New Roman" w:eastAsiaTheme="minorEastAsia" w:hAnsi="Times New Roman"/>
          <w:szCs w:val="21"/>
        </w:rPr>
        <w:t>5</w:t>
      </w:r>
      <w:r w:rsidRPr="00DB7B11">
        <w:rPr>
          <w:rFonts w:ascii="Times New Roman" w:eastAsiaTheme="minorEastAsia" w:hAnsi="Times New Roman"/>
          <w:szCs w:val="21"/>
        </w:rPr>
        <w:t>校について，教養科目の受講生に質問紙調査を実施し，</w:t>
      </w:r>
      <w:r w:rsidRPr="00DB7B11">
        <w:rPr>
          <w:rFonts w:ascii="Times New Roman" w:eastAsiaTheme="minorEastAsia" w:hAnsi="Times New Roman"/>
          <w:szCs w:val="21"/>
        </w:rPr>
        <w:t>451</w:t>
      </w:r>
      <w:r w:rsidRPr="00DB7B11">
        <w:rPr>
          <w:rFonts w:ascii="Times New Roman" w:eastAsiaTheme="minorEastAsia" w:hAnsi="Times New Roman"/>
          <w:szCs w:val="21"/>
        </w:rPr>
        <w:t>名から回答を得た。回答が中断されているもの，各項目に同一の回答が連続しているもの等，不備があると判断したものを除外した。これにより，有効回答は</w:t>
      </w:r>
      <w:r w:rsidRPr="00DB7B11">
        <w:rPr>
          <w:rFonts w:ascii="Times New Roman" w:eastAsiaTheme="minorEastAsia" w:hAnsi="Times New Roman"/>
          <w:szCs w:val="21"/>
        </w:rPr>
        <w:t>418</w:t>
      </w:r>
      <w:r w:rsidRPr="00DB7B11">
        <w:rPr>
          <w:rFonts w:ascii="Times New Roman" w:eastAsiaTheme="minorEastAsia" w:hAnsi="Times New Roman"/>
          <w:szCs w:val="21"/>
        </w:rPr>
        <w:t>名（男子：</w:t>
      </w:r>
      <w:r w:rsidRPr="00DB7B11">
        <w:rPr>
          <w:rFonts w:ascii="Times New Roman" w:eastAsiaTheme="minorEastAsia" w:hAnsi="Times New Roman"/>
          <w:szCs w:val="21"/>
        </w:rPr>
        <w:t>172</w:t>
      </w:r>
      <w:r w:rsidRPr="00DB7B11">
        <w:rPr>
          <w:rFonts w:ascii="Times New Roman" w:eastAsiaTheme="minorEastAsia" w:hAnsi="Times New Roman"/>
          <w:szCs w:val="21"/>
        </w:rPr>
        <w:t>名，女子：</w:t>
      </w:r>
      <w:r w:rsidRPr="00DB7B11">
        <w:rPr>
          <w:rFonts w:ascii="Times New Roman" w:eastAsiaTheme="minorEastAsia" w:hAnsi="Times New Roman"/>
          <w:szCs w:val="21"/>
        </w:rPr>
        <w:t>246</w:t>
      </w:r>
      <w:r w:rsidRPr="00DB7B11">
        <w:rPr>
          <w:rFonts w:ascii="Times New Roman" w:eastAsiaTheme="minorEastAsia" w:hAnsi="Times New Roman"/>
          <w:szCs w:val="21"/>
        </w:rPr>
        <w:t>名）であり，平均年齢は</w:t>
      </w:r>
      <w:r w:rsidRPr="00DB7B11">
        <w:rPr>
          <w:rFonts w:ascii="Times New Roman" w:eastAsiaTheme="minorEastAsia" w:hAnsi="Times New Roman"/>
          <w:szCs w:val="21"/>
        </w:rPr>
        <w:t>20.04</w:t>
      </w:r>
      <w:r w:rsidRPr="00DB7B11">
        <w:rPr>
          <w:rFonts w:ascii="Times New Roman" w:eastAsiaTheme="minorEastAsia" w:hAnsi="Times New Roman"/>
          <w:szCs w:val="21"/>
        </w:rPr>
        <w:t>歳（</w:t>
      </w:r>
      <w:r w:rsidRPr="00DB7B11">
        <w:rPr>
          <w:rFonts w:ascii="Times New Roman" w:eastAsiaTheme="minorEastAsia" w:hAnsi="Times New Roman"/>
          <w:i/>
          <w:szCs w:val="21"/>
        </w:rPr>
        <w:t>SD</w:t>
      </w:r>
      <w:r w:rsidRPr="00DB7B11">
        <w:rPr>
          <w:rFonts w:ascii="Times New Roman" w:eastAsiaTheme="minorEastAsia" w:hAnsi="Times New Roman"/>
          <w:szCs w:val="21"/>
        </w:rPr>
        <w:t>=1.81</w:t>
      </w:r>
      <w:r w:rsidRPr="00DB7B11">
        <w:rPr>
          <w:rFonts w:ascii="Times New Roman" w:eastAsiaTheme="minorEastAsia" w:hAnsi="Times New Roman"/>
          <w:szCs w:val="21"/>
        </w:rPr>
        <w:t>）であり，学年（</w:t>
      </w:r>
      <w:r w:rsidRPr="00DB7B11">
        <w:rPr>
          <w:rFonts w:ascii="Times New Roman" w:eastAsiaTheme="minorEastAsia" w:hAnsi="Times New Roman"/>
          <w:szCs w:val="21"/>
        </w:rPr>
        <w:t>1</w:t>
      </w:r>
      <w:r w:rsidRPr="00DB7B11">
        <w:rPr>
          <w:rFonts w:ascii="Times New Roman" w:eastAsiaTheme="minorEastAsia" w:hAnsi="Times New Roman"/>
          <w:szCs w:val="21"/>
        </w:rPr>
        <w:t>年：</w:t>
      </w:r>
      <w:r w:rsidRPr="00DB7B11">
        <w:rPr>
          <w:rFonts w:ascii="Times New Roman" w:eastAsiaTheme="minorEastAsia" w:hAnsi="Times New Roman"/>
          <w:szCs w:val="21"/>
        </w:rPr>
        <w:t>201</w:t>
      </w:r>
      <w:r w:rsidRPr="00DB7B11">
        <w:rPr>
          <w:rFonts w:ascii="Times New Roman" w:eastAsiaTheme="minorEastAsia" w:hAnsi="Times New Roman"/>
          <w:szCs w:val="21"/>
        </w:rPr>
        <w:t>名，</w:t>
      </w:r>
      <w:r w:rsidRPr="00DB7B11">
        <w:rPr>
          <w:rFonts w:ascii="Times New Roman" w:eastAsiaTheme="minorEastAsia" w:hAnsi="Times New Roman"/>
          <w:szCs w:val="21"/>
        </w:rPr>
        <w:t>2</w:t>
      </w:r>
      <w:r w:rsidRPr="00DB7B11">
        <w:rPr>
          <w:rFonts w:ascii="Times New Roman" w:eastAsiaTheme="minorEastAsia" w:hAnsi="Times New Roman"/>
          <w:szCs w:val="21"/>
        </w:rPr>
        <w:t>年：</w:t>
      </w:r>
      <w:r w:rsidRPr="00DB7B11">
        <w:rPr>
          <w:rFonts w:ascii="Times New Roman" w:eastAsiaTheme="minorEastAsia" w:hAnsi="Times New Roman"/>
          <w:szCs w:val="21"/>
        </w:rPr>
        <w:t>161</w:t>
      </w:r>
      <w:r w:rsidRPr="00DB7B11">
        <w:rPr>
          <w:rFonts w:ascii="Times New Roman" w:eastAsiaTheme="minorEastAsia" w:hAnsi="Times New Roman"/>
          <w:szCs w:val="21"/>
        </w:rPr>
        <w:t>名，</w:t>
      </w:r>
      <w:r w:rsidRPr="00DB7B11">
        <w:rPr>
          <w:rFonts w:ascii="Times New Roman" w:eastAsiaTheme="minorEastAsia" w:hAnsi="Times New Roman"/>
          <w:szCs w:val="21"/>
        </w:rPr>
        <w:t>3</w:t>
      </w:r>
      <w:r w:rsidRPr="00DB7B11">
        <w:rPr>
          <w:rFonts w:ascii="Times New Roman" w:eastAsiaTheme="minorEastAsia" w:hAnsi="Times New Roman"/>
          <w:szCs w:val="21"/>
        </w:rPr>
        <w:t>年：</w:t>
      </w:r>
      <w:r w:rsidRPr="00DB7B11">
        <w:rPr>
          <w:rFonts w:ascii="Times New Roman" w:eastAsiaTheme="minorEastAsia" w:hAnsi="Times New Roman"/>
          <w:szCs w:val="21"/>
        </w:rPr>
        <w:t>41</w:t>
      </w:r>
      <w:r w:rsidRPr="00DB7B11">
        <w:rPr>
          <w:rFonts w:ascii="Times New Roman" w:eastAsiaTheme="minorEastAsia" w:hAnsi="Times New Roman"/>
          <w:szCs w:val="21"/>
        </w:rPr>
        <w:t>名，</w:t>
      </w:r>
      <w:r w:rsidRPr="00DB7B11">
        <w:rPr>
          <w:rFonts w:ascii="Times New Roman" w:eastAsiaTheme="minorEastAsia" w:hAnsi="Times New Roman"/>
          <w:szCs w:val="21"/>
        </w:rPr>
        <w:t>4</w:t>
      </w:r>
      <w:r w:rsidRPr="00DB7B11">
        <w:rPr>
          <w:rFonts w:ascii="Times New Roman" w:eastAsiaTheme="minorEastAsia" w:hAnsi="Times New Roman"/>
          <w:szCs w:val="21"/>
        </w:rPr>
        <w:t>年：</w:t>
      </w:r>
      <w:r w:rsidRPr="00DB7B11">
        <w:rPr>
          <w:rFonts w:ascii="Times New Roman" w:eastAsiaTheme="minorEastAsia" w:hAnsi="Times New Roman"/>
          <w:szCs w:val="21"/>
        </w:rPr>
        <w:t>15</w:t>
      </w:r>
      <w:r w:rsidRPr="00DB7B11">
        <w:rPr>
          <w:rFonts w:ascii="Times New Roman" w:eastAsiaTheme="minorEastAsia" w:hAnsi="Times New Roman"/>
          <w:szCs w:val="21"/>
        </w:rPr>
        <w:t>名）は</w:t>
      </w:r>
      <w:r w:rsidRPr="00DB7B11">
        <w:rPr>
          <w:rFonts w:ascii="Times New Roman" w:eastAsiaTheme="minorEastAsia" w:hAnsi="Times New Roman"/>
          <w:szCs w:val="21"/>
        </w:rPr>
        <w:t>86.6</w:t>
      </w:r>
      <w:r w:rsidRPr="00DB7B11">
        <w:rPr>
          <w:rFonts w:ascii="Times New Roman" w:eastAsiaTheme="minorEastAsia" w:hAnsi="Times New Roman"/>
          <w:szCs w:val="21"/>
        </w:rPr>
        <w:t>％が</w:t>
      </w:r>
      <w:r w:rsidRPr="00DB7B11">
        <w:rPr>
          <w:rFonts w:ascii="Times New Roman" w:eastAsiaTheme="minorEastAsia" w:hAnsi="Times New Roman"/>
          <w:szCs w:val="21"/>
        </w:rPr>
        <w:t>1</w:t>
      </w:r>
      <w:r w:rsidRPr="00DB7B11">
        <w:rPr>
          <w:rFonts w:ascii="Times New Roman" w:eastAsiaTheme="minorEastAsia" w:hAnsi="Times New Roman"/>
          <w:szCs w:val="21"/>
        </w:rPr>
        <w:t>・</w:t>
      </w:r>
      <w:r w:rsidRPr="00DB7B11">
        <w:rPr>
          <w:rFonts w:ascii="Times New Roman" w:eastAsiaTheme="minorEastAsia" w:hAnsi="Times New Roman"/>
          <w:szCs w:val="21"/>
        </w:rPr>
        <w:t>2</w:t>
      </w:r>
      <w:r w:rsidRPr="00DB7B11">
        <w:rPr>
          <w:rFonts w:ascii="Times New Roman" w:eastAsiaTheme="minorEastAsia" w:hAnsi="Times New Roman"/>
          <w:szCs w:val="21"/>
        </w:rPr>
        <w:t>年生であった。</w:t>
      </w:r>
    </w:p>
    <w:p w:rsidR="00C77ED9" w:rsidRPr="00FA0518" w:rsidRDefault="007E7524" w:rsidP="00FA0518">
      <w:pPr>
        <w:pStyle w:val="2"/>
        <w:rPr>
          <w:sz w:val="21"/>
        </w:rPr>
      </w:pPr>
      <w:r w:rsidRPr="00FA0518">
        <w:rPr>
          <w:sz w:val="21"/>
        </w:rPr>
        <w:t xml:space="preserve">　</w:t>
      </w:r>
      <w:r w:rsidRPr="00FA0518">
        <w:rPr>
          <w:sz w:val="21"/>
        </w:rPr>
        <w:t xml:space="preserve">2. </w:t>
      </w:r>
      <w:r w:rsidRPr="00FA0518">
        <w:rPr>
          <w:sz w:val="21"/>
        </w:rPr>
        <w:t>調査手続き</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調査依頼にあたっては，授業の一部の時間を用い，調査目的・内容・倫理に関わる説明を含んだ依頼文と質問紙を一斉に受講生に配布し，依頼文を授業担当教員が代読する形式をとった。回答については個別留め置き形式で行われ，本調査への任意協力に同意した者が個人の時間等を用い，一定期間設けた回収ボックスに回答を入れた。調査期間は</w:t>
      </w:r>
      <w:r w:rsidRPr="00DB7B11">
        <w:rPr>
          <w:rFonts w:ascii="Times New Roman" w:eastAsiaTheme="minorEastAsia" w:hAnsi="Times New Roman"/>
          <w:szCs w:val="21"/>
        </w:rPr>
        <w:t>201X</w:t>
      </w:r>
      <w:r w:rsidRPr="00DB7B11">
        <w:rPr>
          <w:rFonts w:ascii="Times New Roman" w:eastAsiaTheme="minorEastAsia" w:hAnsi="Times New Roman"/>
          <w:szCs w:val="21"/>
        </w:rPr>
        <w:t>年</w:t>
      </w:r>
      <w:r w:rsidRPr="00DB7B11">
        <w:rPr>
          <w:rFonts w:ascii="Times New Roman" w:eastAsiaTheme="minorEastAsia" w:hAnsi="Times New Roman"/>
          <w:szCs w:val="21"/>
        </w:rPr>
        <w:t>9</w:t>
      </w:r>
      <w:r w:rsidRPr="00DB7B11">
        <w:rPr>
          <w:rFonts w:ascii="Times New Roman" w:eastAsiaTheme="minorEastAsia" w:hAnsi="Times New Roman"/>
          <w:szCs w:val="21"/>
        </w:rPr>
        <w:t>月から</w:t>
      </w:r>
      <w:r w:rsidRPr="00DB7B11">
        <w:rPr>
          <w:rFonts w:ascii="Times New Roman" w:eastAsiaTheme="minorEastAsia" w:hAnsi="Times New Roman"/>
          <w:szCs w:val="21"/>
        </w:rPr>
        <w:t>12</w:t>
      </w:r>
      <w:r w:rsidRPr="00DB7B11">
        <w:rPr>
          <w:rFonts w:ascii="Times New Roman" w:eastAsiaTheme="minorEastAsia" w:hAnsi="Times New Roman"/>
          <w:szCs w:val="21"/>
        </w:rPr>
        <w:t>月の</w:t>
      </w:r>
      <w:r w:rsidRPr="00DB7B11">
        <w:rPr>
          <w:rFonts w:ascii="Times New Roman" w:eastAsiaTheme="minorEastAsia" w:hAnsi="Times New Roman"/>
          <w:szCs w:val="21"/>
        </w:rPr>
        <w:t>3</w:t>
      </w:r>
      <w:r w:rsidRPr="00DB7B11">
        <w:rPr>
          <w:rFonts w:ascii="Times New Roman" w:eastAsiaTheme="minorEastAsia" w:hAnsi="Times New Roman"/>
          <w:szCs w:val="21"/>
        </w:rPr>
        <w:t>か月間であった。なお，本研究は愛知教育大学の研究倫理委員会の承認を得て行った。</w:t>
      </w:r>
    </w:p>
    <w:p w:rsidR="00C77ED9" w:rsidRPr="00FA0518" w:rsidRDefault="007E7524" w:rsidP="00FA0518">
      <w:pPr>
        <w:pStyle w:val="2"/>
        <w:rPr>
          <w:sz w:val="21"/>
        </w:rPr>
      </w:pPr>
      <w:r w:rsidRPr="00FA0518">
        <w:rPr>
          <w:sz w:val="21"/>
        </w:rPr>
        <w:t xml:space="preserve">　</w:t>
      </w:r>
      <w:r w:rsidRPr="00FA0518">
        <w:rPr>
          <w:sz w:val="21"/>
        </w:rPr>
        <w:t xml:space="preserve">3. </w:t>
      </w:r>
      <w:r w:rsidRPr="00FA0518">
        <w:rPr>
          <w:sz w:val="21"/>
        </w:rPr>
        <w:t>調査内容</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w:t>
      </w:r>
      <w:r w:rsidRPr="00DB7B11">
        <w:rPr>
          <w:rFonts w:ascii="Times New Roman" w:eastAsiaTheme="minorEastAsia" w:hAnsi="Times New Roman"/>
          <w:szCs w:val="21"/>
        </w:rPr>
        <w:t>1</w:t>
      </w:r>
      <w:r w:rsidRPr="00DB7B11">
        <w:rPr>
          <w:rFonts w:ascii="Times New Roman" w:eastAsiaTheme="minorEastAsia" w:hAnsi="Times New Roman"/>
          <w:szCs w:val="21"/>
        </w:rPr>
        <w:t>）弱視学生支援サービス項目：</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弱視学生支援サービスに対する健常学生の態度を測定するための項目を新たに作成した。項目の収集にあたっては，まず</w:t>
      </w:r>
      <w:r w:rsidRPr="00DB7B11">
        <w:rPr>
          <w:rFonts w:ascii="Times New Roman" w:eastAsiaTheme="minorEastAsia" w:hAnsi="Times New Roman"/>
          <w:szCs w:val="21"/>
        </w:rPr>
        <w:t>20</w:t>
      </w:r>
      <w:r w:rsidRPr="00DB7B11">
        <w:rPr>
          <w:rFonts w:ascii="Times New Roman" w:eastAsiaTheme="minorEastAsia" w:hAnsi="Times New Roman"/>
          <w:szCs w:val="21"/>
        </w:rPr>
        <w:t>名の弱視学生（</w:t>
      </w:r>
      <w:r w:rsidRPr="00DB7B11">
        <w:rPr>
          <w:rFonts w:ascii="Times New Roman" w:eastAsiaTheme="minorEastAsia" w:hAnsi="Times New Roman"/>
          <w:szCs w:val="21"/>
        </w:rPr>
        <w:t>10</w:t>
      </w:r>
      <w:r w:rsidRPr="00DB7B11">
        <w:rPr>
          <w:rFonts w:ascii="Times New Roman" w:eastAsiaTheme="minorEastAsia" w:hAnsi="Times New Roman"/>
          <w:szCs w:val="21"/>
        </w:rPr>
        <w:t>年未満の既卒者を含む）に対し，援助要請によって大学から得た支援サービスの内容を聴取し，</w:t>
      </w:r>
      <w:r w:rsidRPr="00DB7B11">
        <w:rPr>
          <w:rFonts w:ascii="Times New Roman" w:eastAsiaTheme="minorEastAsia" w:hAnsi="Times New Roman"/>
          <w:szCs w:val="21"/>
        </w:rPr>
        <w:t>168</w:t>
      </w:r>
      <w:r w:rsidRPr="00DB7B11">
        <w:rPr>
          <w:rFonts w:ascii="Times New Roman" w:eastAsiaTheme="minorEastAsia" w:hAnsi="Times New Roman"/>
          <w:szCs w:val="21"/>
        </w:rPr>
        <w:t>件の回答を得た。これらを意味内容に基づき分類し，</w:t>
      </w:r>
      <w:r w:rsidRPr="00DB7B11">
        <w:rPr>
          <w:rFonts w:ascii="Times New Roman" w:eastAsiaTheme="minorEastAsia" w:hAnsi="Times New Roman"/>
          <w:szCs w:val="21"/>
        </w:rPr>
        <w:t>18</w:t>
      </w:r>
      <w:r w:rsidRPr="00DB7B11">
        <w:rPr>
          <w:rFonts w:ascii="Times New Roman" w:eastAsiaTheme="minorEastAsia" w:hAnsi="Times New Roman"/>
          <w:szCs w:val="21"/>
        </w:rPr>
        <w:t>項目に整理した（相羽・奈良</w:t>
      </w:r>
      <w:r w:rsidRPr="00DB7B11">
        <w:rPr>
          <w:rFonts w:ascii="Times New Roman" w:eastAsiaTheme="minorEastAsia" w:hAnsi="Times New Roman"/>
          <w:szCs w:val="21"/>
        </w:rPr>
        <w:t>, 2016</w:t>
      </w:r>
      <w:r w:rsidRPr="00DB7B11">
        <w:rPr>
          <w:rFonts w:ascii="Times New Roman" w:eastAsiaTheme="minorEastAsia" w:hAnsi="Times New Roman"/>
          <w:szCs w:val="21"/>
        </w:rPr>
        <w:t>）。それに相羽・河内（</w:t>
      </w:r>
      <w:r w:rsidRPr="00DB7B11">
        <w:rPr>
          <w:rFonts w:ascii="Times New Roman" w:eastAsiaTheme="minorEastAsia" w:hAnsi="Times New Roman"/>
          <w:szCs w:val="21"/>
        </w:rPr>
        <w:t>2011</w:t>
      </w:r>
      <w:r w:rsidRPr="00DB7B11">
        <w:rPr>
          <w:rFonts w:ascii="Times New Roman" w:eastAsiaTheme="minorEastAsia" w:hAnsi="Times New Roman"/>
          <w:szCs w:val="21"/>
        </w:rPr>
        <w:t>）の弱視学生の移動・読み・書きの支援ニーズに関する</w:t>
      </w:r>
      <w:r w:rsidRPr="00DB7B11">
        <w:rPr>
          <w:rFonts w:ascii="Times New Roman" w:eastAsiaTheme="minorEastAsia" w:hAnsi="Times New Roman"/>
          <w:szCs w:val="21"/>
        </w:rPr>
        <w:t>21</w:t>
      </w:r>
      <w:r w:rsidRPr="00DB7B11">
        <w:rPr>
          <w:rFonts w:ascii="Times New Roman" w:eastAsiaTheme="minorEastAsia" w:hAnsi="Times New Roman"/>
          <w:szCs w:val="21"/>
        </w:rPr>
        <w:t>項目と，河内（</w:t>
      </w:r>
      <w:r w:rsidRPr="00DB7B11">
        <w:rPr>
          <w:rFonts w:ascii="Times New Roman" w:eastAsiaTheme="minorEastAsia" w:hAnsi="Times New Roman"/>
          <w:szCs w:val="21"/>
        </w:rPr>
        <w:t>2002</w:t>
      </w:r>
      <w:r w:rsidRPr="00DB7B11">
        <w:rPr>
          <w:rFonts w:ascii="Times New Roman" w:eastAsiaTheme="minorEastAsia" w:hAnsi="Times New Roman"/>
          <w:szCs w:val="21"/>
        </w:rPr>
        <w:t>）の視覚障害学生支援サービスに関する</w:t>
      </w:r>
      <w:r w:rsidRPr="00DB7B11">
        <w:rPr>
          <w:rFonts w:ascii="Times New Roman" w:eastAsiaTheme="minorEastAsia" w:hAnsi="Times New Roman"/>
          <w:szCs w:val="21"/>
        </w:rPr>
        <w:t>20</w:t>
      </w:r>
      <w:r w:rsidRPr="00DB7B11">
        <w:rPr>
          <w:rFonts w:ascii="Times New Roman" w:eastAsiaTheme="minorEastAsia" w:hAnsi="Times New Roman"/>
          <w:szCs w:val="21"/>
        </w:rPr>
        <w:t>項目を加えた計</w:t>
      </w:r>
      <w:r w:rsidRPr="00DB7B11">
        <w:rPr>
          <w:rFonts w:ascii="Times New Roman" w:eastAsiaTheme="minorEastAsia" w:hAnsi="Times New Roman"/>
          <w:szCs w:val="21"/>
        </w:rPr>
        <w:t>59</w:t>
      </w:r>
      <w:r w:rsidRPr="00DB7B11">
        <w:rPr>
          <w:rFonts w:ascii="Times New Roman" w:eastAsiaTheme="minorEastAsia" w:hAnsi="Times New Roman"/>
          <w:szCs w:val="21"/>
        </w:rPr>
        <w:t>項目について，意味内容が重複する項目を併合する形式で整理を繰り返したところ，最終的に</w:t>
      </w:r>
      <w:r w:rsidRPr="00DB7B11">
        <w:rPr>
          <w:rFonts w:ascii="Times New Roman" w:eastAsiaTheme="minorEastAsia" w:hAnsi="Times New Roman"/>
          <w:szCs w:val="21"/>
        </w:rPr>
        <w:t>31</w:t>
      </w:r>
      <w:r w:rsidRPr="00DB7B11">
        <w:rPr>
          <w:rFonts w:ascii="Times New Roman" w:eastAsiaTheme="minorEastAsia" w:hAnsi="Times New Roman"/>
          <w:szCs w:val="21"/>
        </w:rPr>
        <w:t>項目となった。これらの作業は，視覚障害心理学を専門とする大学教員</w:t>
      </w:r>
      <w:r w:rsidRPr="00DB7B11">
        <w:rPr>
          <w:rFonts w:ascii="Times New Roman" w:eastAsiaTheme="minorEastAsia" w:hAnsi="Times New Roman"/>
          <w:szCs w:val="21"/>
        </w:rPr>
        <w:t>1</w:t>
      </w:r>
      <w:r w:rsidRPr="00DB7B11">
        <w:rPr>
          <w:rFonts w:ascii="Times New Roman" w:eastAsiaTheme="minorEastAsia" w:hAnsi="Times New Roman"/>
          <w:szCs w:val="21"/>
        </w:rPr>
        <w:t>名と大学院生</w:t>
      </w:r>
      <w:r w:rsidRPr="00DB7B11">
        <w:rPr>
          <w:rFonts w:ascii="Times New Roman" w:eastAsiaTheme="minorEastAsia" w:hAnsi="Times New Roman"/>
          <w:szCs w:val="21"/>
        </w:rPr>
        <w:t>1</w:t>
      </w:r>
      <w:r w:rsidRPr="00DB7B11">
        <w:rPr>
          <w:rFonts w:ascii="Times New Roman" w:eastAsiaTheme="minorEastAsia" w:hAnsi="Times New Roman"/>
          <w:szCs w:val="21"/>
        </w:rPr>
        <w:t>名の合議により行った。また，これら</w:t>
      </w:r>
      <w:r w:rsidRPr="00DB7B11">
        <w:rPr>
          <w:rFonts w:ascii="Times New Roman" w:eastAsiaTheme="minorEastAsia" w:hAnsi="Times New Roman"/>
          <w:szCs w:val="21"/>
        </w:rPr>
        <w:t>31</w:t>
      </w:r>
      <w:r w:rsidRPr="00DB7B11">
        <w:rPr>
          <w:rFonts w:ascii="Times New Roman" w:eastAsiaTheme="minorEastAsia" w:hAnsi="Times New Roman"/>
          <w:szCs w:val="21"/>
        </w:rPr>
        <w:t>項目については当事者団体に検討を依頼し，各項目の表現が適切であることを確認した上で調査に用いた。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参加者には「同性，同学年の弱視学生（視覚障害のために眼鏡やコンタクトの矯正ができず，外出するときは遠くの看板が見えなかったり，読み書きするときは虫眼鏡などの拡大レンズを使ったりする人）がここに示した項目の内容を大学に要望したらどのように考えますか？」と教示し，それぞれの項目への回答を求め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この際の回答形式については，先行研究（吉原他</w:t>
      </w:r>
      <w:r w:rsidRPr="00DB7B11">
        <w:rPr>
          <w:rFonts w:ascii="Times New Roman" w:eastAsiaTheme="minorEastAsia" w:hAnsi="Times New Roman"/>
          <w:szCs w:val="21"/>
        </w:rPr>
        <w:t xml:space="preserve"> 2018; </w:t>
      </w:r>
      <w:r w:rsidRPr="00DB7B11">
        <w:rPr>
          <w:rFonts w:ascii="Times New Roman" w:eastAsiaTheme="minorEastAsia" w:hAnsi="Times New Roman"/>
          <w:szCs w:val="21"/>
        </w:rPr>
        <w:t>吉原他</w:t>
      </w:r>
      <w:r w:rsidRPr="00DB7B11">
        <w:rPr>
          <w:rFonts w:ascii="Times New Roman" w:eastAsiaTheme="minorEastAsia" w:hAnsi="Times New Roman"/>
          <w:szCs w:val="21"/>
        </w:rPr>
        <w:t>, 2017</w:t>
      </w:r>
      <w:r w:rsidRPr="00DB7B11">
        <w:rPr>
          <w:rFonts w:ascii="Times New Roman" w:eastAsiaTheme="minorEastAsia" w:hAnsi="Times New Roman"/>
          <w:szCs w:val="21"/>
        </w:rPr>
        <w:t>）の妥当性評価を参考に，「全く適切でない」（</w:t>
      </w:r>
      <w:r w:rsidRPr="00DB7B11">
        <w:rPr>
          <w:rFonts w:ascii="Times New Roman" w:eastAsiaTheme="minorEastAsia" w:hAnsi="Times New Roman"/>
          <w:szCs w:val="21"/>
        </w:rPr>
        <w:t>1</w:t>
      </w:r>
      <w:r w:rsidRPr="00DB7B11">
        <w:rPr>
          <w:rFonts w:ascii="Times New Roman" w:eastAsiaTheme="minorEastAsia" w:hAnsi="Times New Roman"/>
          <w:szCs w:val="21"/>
        </w:rPr>
        <w:t>点），「適切でない」（</w:t>
      </w:r>
      <w:r w:rsidRPr="00DB7B11">
        <w:rPr>
          <w:rFonts w:ascii="Times New Roman" w:eastAsiaTheme="minorEastAsia" w:hAnsi="Times New Roman"/>
          <w:szCs w:val="21"/>
        </w:rPr>
        <w:t>2</w:t>
      </w:r>
      <w:r w:rsidRPr="00DB7B11">
        <w:rPr>
          <w:rFonts w:ascii="Times New Roman" w:eastAsiaTheme="minorEastAsia" w:hAnsi="Times New Roman"/>
          <w:szCs w:val="21"/>
        </w:rPr>
        <w:t>点），「どちらかといえば適切でない」（</w:t>
      </w:r>
      <w:r w:rsidRPr="00DB7B11">
        <w:rPr>
          <w:rFonts w:ascii="Times New Roman" w:eastAsiaTheme="minorEastAsia" w:hAnsi="Times New Roman"/>
          <w:szCs w:val="21"/>
        </w:rPr>
        <w:t>3</w:t>
      </w:r>
      <w:r w:rsidRPr="00DB7B11">
        <w:rPr>
          <w:rFonts w:ascii="Times New Roman" w:eastAsiaTheme="minorEastAsia" w:hAnsi="Times New Roman"/>
          <w:szCs w:val="21"/>
        </w:rPr>
        <w:t>点），「どちらともいえない」（</w:t>
      </w:r>
      <w:r w:rsidRPr="00DB7B11">
        <w:rPr>
          <w:rFonts w:ascii="Times New Roman" w:eastAsiaTheme="minorEastAsia" w:hAnsi="Times New Roman"/>
          <w:szCs w:val="21"/>
        </w:rPr>
        <w:t>4</w:t>
      </w:r>
      <w:r w:rsidRPr="00DB7B11">
        <w:rPr>
          <w:rFonts w:ascii="Times New Roman" w:eastAsiaTheme="minorEastAsia" w:hAnsi="Times New Roman"/>
          <w:szCs w:val="21"/>
        </w:rPr>
        <w:t>点），「どちらかといえば適切である」（</w:t>
      </w:r>
      <w:r w:rsidRPr="00DB7B11">
        <w:rPr>
          <w:rFonts w:ascii="Times New Roman" w:eastAsiaTheme="minorEastAsia" w:hAnsi="Times New Roman"/>
          <w:szCs w:val="21"/>
        </w:rPr>
        <w:t>5</w:t>
      </w:r>
      <w:r w:rsidRPr="00DB7B11">
        <w:rPr>
          <w:rFonts w:ascii="Times New Roman" w:eastAsiaTheme="minorEastAsia" w:hAnsi="Times New Roman"/>
          <w:szCs w:val="21"/>
        </w:rPr>
        <w:t>点），「適切である」（</w:t>
      </w:r>
      <w:r w:rsidRPr="00DB7B11">
        <w:rPr>
          <w:rFonts w:ascii="Times New Roman" w:eastAsiaTheme="minorEastAsia" w:hAnsi="Times New Roman"/>
          <w:szCs w:val="21"/>
        </w:rPr>
        <w:t>6</w:t>
      </w:r>
      <w:r w:rsidRPr="00DB7B11">
        <w:rPr>
          <w:rFonts w:ascii="Times New Roman" w:eastAsiaTheme="minorEastAsia" w:hAnsi="Times New Roman"/>
          <w:szCs w:val="21"/>
        </w:rPr>
        <w:t>点），「非常に適切である」（</w:t>
      </w:r>
      <w:r w:rsidRPr="00DB7B11">
        <w:rPr>
          <w:rFonts w:ascii="Times New Roman" w:eastAsiaTheme="minorEastAsia" w:hAnsi="Times New Roman"/>
          <w:szCs w:val="21"/>
        </w:rPr>
        <w:t>7</w:t>
      </w:r>
      <w:r w:rsidRPr="00DB7B11">
        <w:rPr>
          <w:rFonts w:ascii="Times New Roman" w:eastAsiaTheme="minorEastAsia" w:hAnsi="Times New Roman"/>
          <w:szCs w:val="21"/>
        </w:rPr>
        <w:t>点）までの</w:t>
      </w:r>
      <w:r w:rsidRPr="00DB7B11">
        <w:rPr>
          <w:rFonts w:ascii="Times New Roman" w:eastAsiaTheme="minorEastAsia" w:hAnsi="Times New Roman"/>
          <w:szCs w:val="21"/>
        </w:rPr>
        <w:t>7</w:t>
      </w:r>
      <w:r w:rsidRPr="00DB7B11">
        <w:rPr>
          <w:rFonts w:ascii="Times New Roman" w:eastAsiaTheme="minorEastAsia" w:hAnsi="Times New Roman"/>
          <w:szCs w:val="21"/>
        </w:rPr>
        <w:t>件法を採用した。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　　（</w:t>
      </w:r>
      <w:r w:rsidRPr="00DB7B11">
        <w:rPr>
          <w:rFonts w:ascii="Times New Roman" w:eastAsiaTheme="minorEastAsia" w:hAnsi="Times New Roman"/>
          <w:szCs w:val="21"/>
        </w:rPr>
        <w:t>2</w:t>
      </w:r>
      <w:r w:rsidRPr="00DB7B11">
        <w:rPr>
          <w:rFonts w:ascii="Times New Roman" w:eastAsiaTheme="minorEastAsia" w:hAnsi="Times New Roman"/>
          <w:szCs w:val="21"/>
        </w:rPr>
        <w:t>）個人要因：</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弱視学生支援サービスに対する健常学生の態度にどのような個人要因が影響を及ぼすのかを検討するため，先行研究（相羽・河内</w:t>
      </w:r>
      <w:r w:rsidRPr="00DB7B11">
        <w:rPr>
          <w:rFonts w:ascii="Times New Roman" w:eastAsiaTheme="minorEastAsia" w:hAnsi="Times New Roman"/>
          <w:szCs w:val="21"/>
        </w:rPr>
        <w:t xml:space="preserve">, 2011; Armstrong et al., 2017; </w:t>
      </w:r>
      <w:r w:rsidRPr="00DB7B11">
        <w:rPr>
          <w:rFonts w:ascii="Times New Roman" w:eastAsiaTheme="minorEastAsia" w:hAnsi="Times New Roman"/>
          <w:szCs w:val="21"/>
        </w:rPr>
        <w:t>河内</w:t>
      </w:r>
      <w:r w:rsidRPr="00DB7B11">
        <w:rPr>
          <w:rFonts w:ascii="Times New Roman" w:eastAsiaTheme="minorEastAsia" w:hAnsi="Times New Roman"/>
          <w:szCs w:val="21"/>
        </w:rPr>
        <w:t xml:space="preserve">, 2004, 2006; </w:t>
      </w:r>
      <w:r w:rsidRPr="00DB7B11">
        <w:rPr>
          <w:rFonts w:ascii="Times New Roman" w:eastAsiaTheme="minorEastAsia" w:hAnsi="Times New Roman"/>
          <w:szCs w:val="21"/>
        </w:rPr>
        <w:t>栗田・楠見</w:t>
      </w:r>
      <w:r w:rsidRPr="00DB7B11">
        <w:rPr>
          <w:rFonts w:ascii="Times New Roman" w:eastAsiaTheme="minorEastAsia" w:hAnsi="Times New Roman"/>
          <w:szCs w:val="21"/>
        </w:rPr>
        <w:t xml:space="preserve">, 2014; </w:t>
      </w:r>
      <w:r w:rsidRPr="00DB7B11">
        <w:rPr>
          <w:rFonts w:ascii="Times New Roman" w:eastAsiaTheme="minorEastAsia" w:hAnsi="Times New Roman"/>
          <w:szCs w:val="21"/>
        </w:rPr>
        <w:t>冨田他</w:t>
      </w:r>
      <w:r w:rsidRPr="00DB7B11">
        <w:rPr>
          <w:rFonts w:ascii="Times New Roman" w:eastAsiaTheme="minorEastAsia" w:hAnsi="Times New Roman"/>
          <w:szCs w:val="21"/>
        </w:rPr>
        <w:t>, 2010</w:t>
      </w:r>
      <w:r w:rsidRPr="00DB7B11">
        <w:rPr>
          <w:rFonts w:ascii="Times New Roman" w:eastAsiaTheme="minorEastAsia" w:hAnsi="Times New Roman"/>
          <w:szCs w:val="21"/>
        </w:rPr>
        <w:t>）を参考に，関心（弱視への関心の有無），希望職種（医療・福祉・教育系の支援職を希望するか，その他の一般職を希望するか），会話（弱視を含む視覚障害者との会話経験の有無），友人（障害者の友人の有無）について尋ねた。なお，友人については，その障害種も尋ねた。</w:t>
      </w:r>
    </w:p>
    <w:p w:rsidR="00C77ED9" w:rsidRPr="00FA0518" w:rsidRDefault="007E7524" w:rsidP="00FA0518">
      <w:pPr>
        <w:pStyle w:val="2"/>
        <w:rPr>
          <w:sz w:val="21"/>
        </w:rPr>
      </w:pPr>
      <w:r w:rsidRPr="00FA0518">
        <w:rPr>
          <w:sz w:val="21"/>
        </w:rPr>
        <w:t xml:space="preserve">　</w:t>
      </w:r>
      <w:r w:rsidRPr="00FA0518">
        <w:rPr>
          <w:sz w:val="21"/>
        </w:rPr>
        <w:t xml:space="preserve">4. </w:t>
      </w:r>
      <w:r w:rsidRPr="00FA0518">
        <w:rPr>
          <w:sz w:val="21"/>
        </w:rPr>
        <w:t>分析方法</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w:t>
      </w:r>
      <w:r w:rsidRPr="00DB7B11">
        <w:rPr>
          <w:rFonts w:ascii="Times New Roman" w:eastAsiaTheme="minorEastAsia" w:hAnsi="Times New Roman"/>
          <w:szCs w:val="21"/>
        </w:rPr>
        <w:t>1</w:t>
      </w:r>
      <w:r w:rsidRPr="00DB7B11">
        <w:rPr>
          <w:rFonts w:ascii="Times New Roman" w:eastAsiaTheme="minorEastAsia" w:hAnsi="Times New Roman"/>
          <w:szCs w:val="21"/>
        </w:rPr>
        <w:t>）弱視学生支援サービスに対する健常学生の態度構造：</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弱視学生支援サービスに対する健常学生の態度構造がどのようなものかを因子分析を用いて探索的に検討した。この作業では，すべての弱視学生支援サービス項目について，まず共通性の推定の初期値を重相関係数の平方（</w:t>
      </w:r>
      <w:r w:rsidRPr="00DB7B11">
        <w:rPr>
          <w:rFonts w:ascii="Times New Roman" w:eastAsiaTheme="minorEastAsia" w:hAnsi="Times New Roman"/>
          <w:szCs w:val="21"/>
        </w:rPr>
        <w:t>SMC</w:t>
      </w:r>
      <w:r w:rsidRPr="00DB7B11">
        <w:rPr>
          <w:rFonts w:ascii="Times New Roman" w:eastAsiaTheme="minorEastAsia" w:hAnsi="Times New Roman"/>
          <w:szCs w:val="21"/>
        </w:rPr>
        <w:t>）として反復推定を行う主因子法による因子分析を行い，因子抽出後は，プロマックス回転による分析を繰り返した。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w:t>
      </w:r>
      <w:r w:rsidRPr="00DB7B11">
        <w:rPr>
          <w:rFonts w:ascii="Times New Roman" w:eastAsiaTheme="minorEastAsia" w:hAnsi="Times New Roman"/>
          <w:szCs w:val="21"/>
        </w:rPr>
        <w:t>2</w:t>
      </w:r>
      <w:r w:rsidRPr="00DB7B11">
        <w:rPr>
          <w:rFonts w:ascii="Times New Roman" w:eastAsiaTheme="minorEastAsia" w:hAnsi="Times New Roman"/>
          <w:szCs w:val="21"/>
        </w:rPr>
        <w:t>）弱視学生支援サービスに対する健常学生の態度の個人差：</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どのような健常学生がどのような弱視学生支援サービスを適切と評価するのかを，支援サービスの内容ごとに検討するため，まず，因子分析で抽出した因子を代表する項目からなる下位尺度を暫定的に作成し，その内的整合性を</w:t>
      </w:r>
      <w:r w:rsidRPr="00D1286A">
        <w:rPr>
          <w:rFonts w:ascii="Times New Roman" w:eastAsiaTheme="minorEastAsia" w:hAnsi="Times New Roman"/>
          <w:i/>
          <w:szCs w:val="21"/>
        </w:rPr>
        <w:t>Cronbach</w:t>
      </w:r>
      <w:r w:rsidRPr="00DB7B11">
        <w:rPr>
          <w:rFonts w:ascii="Times New Roman" w:eastAsiaTheme="minorEastAsia" w:hAnsi="Times New Roman"/>
          <w:szCs w:val="21"/>
        </w:rPr>
        <w:t>の</w:t>
      </w:r>
      <w:r w:rsidRPr="00D1286A">
        <w:rPr>
          <w:rFonts w:ascii="Times New Roman" w:eastAsiaTheme="minorEastAsia" w:hAnsi="Times New Roman"/>
          <w:i/>
          <w:szCs w:val="21"/>
        </w:rPr>
        <w:t>α</w:t>
      </w:r>
      <w:r w:rsidRPr="00DB7B11">
        <w:rPr>
          <w:rFonts w:ascii="Times New Roman" w:eastAsiaTheme="minorEastAsia" w:hAnsi="Times New Roman"/>
          <w:szCs w:val="21"/>
        </w:rPr>
        <w:t>信頼性係数により確認した。その際の基準は松井（</w:t>
      </w:r>
      <w:r w:rsidRPr="00DB7B11">
        <w:rPr>
          <w:rFonts w:ascii="Times New Roman" w:eastAsiaTheme="minorEastAsia" w:hAnsi="Times New Roman"/>
          <w:szCs w:val="21"/>
        </w:rPr>
        <w:t>2010</w:t>
      </w:r>
      <w:r w:rsidRPr="00DB7B11">
        <w:rPr>
          <w:rFonts w:ascii="Times New Roman" w:eastAsiaTheme="minorEastAsia" w:hAnsi="Times New Roman"/>
          <w:szCs w:val="21"/>
        </w:rPr>
        <w:t>）の基準（</w:t>
      </w:r>
      <w:r w:rsidRPr="00DB7B11">
        <w:rPr>
          <w:rFonts w:ascii="Times New Roman" w:eastAsiaTheme="minorEastAsia" w:hAnsi="Times New Roman"/>
          <w:szCs w:val="21"/>
        </w:rPr>
        <w:t>0.60</w:t>
      </w:r>
      <w:r w:rsidRPr="00DB7B11">
        <w:rPr>
          <w:rFonts w:ascii="Times New Roman" w:eastAsiaTheme="minorEastAsia" w:hAnsi="Times New Roman"/>
          <w:szCs w:val="21"/>
        </w:rPr>
        <w:t>以上）を用いた。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次に尺度構成した各下位尺度に含まれる項目の総和を尺度得点とし，各下位尺度得点の平均値と標準偏差を各個人要因の群別に算出した。その上で，各下位尺度得点を従属変数とし，個人要因（関心・希望職種・会話・友人）を独立変数とする多元配置分散分析を実施し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なお，本分析では個人要因に関するすべての項目に回答を記入した</w:t>
      </w:r>
      <w:r w:rsidRPr="00DB7B11">
        <w:rPr>
          <w:rFonts w:ascii="Times New Roman" w:eastAsiaTheme="minorEastAsia" w:hAnsi="Times New Roman"/>
          <w:szCs w:val="21"/>
        </w:rPr>
        <w:t>393</w:t>
      </w:r>
      <w:r w:rsidRPr="00DB7B11">
        <w:rPr>
          <w:rFonts w:ascii="Times New Roman" w:eastAsiaTheme="minorEastAsia" w:hAnsi="Times New Roman"/>
          <w:szCs w:val="21"/>
        </w:rPr>
        <w:t>名を分析に用いた。それぞれの度数をみると，関心は無群が</w:t>
      </w:r>
      <w:r w:rsidRPr="00DB7B11">
        <w:rPr>
          <w:rFonts w:ascii="Times New Roman" w:eastAsiaTheme="minorEastAsia" w:hAnsi="Times New Roman"/>
          <w:szCs w:val="21"/>
        </w:rPr>
        <w:t>173</w:t>
      </w:r>
      <w:r w:rsidRPr="00DB7B11">
        <w:rPr>
          <w:rFonts w:ascii="Times New Roman" w:eastAsiaTheme="minorEastAsia" w:hAnsi="Times New Roman"/>
          <w:szCs w:val="21"/>
        </w:rPr>
        <w:t>名で有群が</w:t>
      </w:r>
      <w:r w:rsidRPr="00DB7B11">
        <w:rPr>
          <w:rFonts w:ascii="Times New Roman" w:eastAsiaTheme="minorEastAsia" w:hAnsi="Times New Roman"/>
          <w:szCs w:val="21"/>
        </w:rPr>
        <w:t>220</w:t>
      </w:r>
      <w:r w:rsidRPr="00DB7B11">
        <w:rPr>
          <w:rFonts w:ascii="Times New Roman" w:eastAsiaTheme="minorEastAsia" w:hAnsi="Times New Roman"/>
          <w:szCs w:val="21"/>
        </w:rPr>
        <w:t>名であった。希望職種については一般職群が</w:t>
      </w:r>
      <w:r w:rsidRPr="00DB7B11">
        <w:rPr>
          <w:rFonts w:ascii="Times New Roman" w:eastAsiaTheme="minorEastAsia" w:hAnsi="Times New Roman"/>
          <w:szCs w:val="21"/>
        </w:rPr>
        <w:t>115</w:t>
      </w:r>
      <w:r w:rsidRPr="00DB7B11">
        <w:rPr>
          <w:rFonts w:ascii="Times New Roman" w:eastAsiaTheme="minorEastAsia" w:hAnsi="Times New Roman"/>
          <w:szCs w:val="21"/>
        </w:rPr>
        <w:t>名で支援職群が</w:t>
      </w:r>
      <w:r w:rsidRPr="00DB7B11">
        <w:rPr>
          <w:rFonts w:ascii="Times New Roman" w:eastAsiaTheme="minorEastAsia" w:hAnsi="Times New Roman"/>
          <w:szCs w:val="21"/>
        </w:rPr>
        <w:t>278</w:t>
      </w:r>
      <w:r w:rsidRPr="00DB7B11">
        <w:rPr>
          <w:rFonts w:ascii="Times New Roman" w:eastAsiaTheme="minorEastAsia" w:hAnsi="Times New Roman"/>
          <w:szCs w:val="21"/>
        </w:rPr>
        <w:t>名となった。会話については，無群が</w:t>
      </w:r>
      <w:r w:rsidRPr="00DB7B11">
        <w:rPr>
          <w:rFonts w:ascii="Times New Roman" w:eastAsiaTheme="minorEastAsia" w:hAnsi="Times New Roman"/>
          <w:szCs w:val="21"/>
        </w:rPr>
        <w:t>218</w:t>
      </w:r>
      <w:r w:rsidRPr="00DB7B11">
        <w:rPr>
          <w:rFonts w:ascii="Times New Roman" w:eastAsiaTheme="minorEastAsia" w:hAnsi="Times New Roman"/>
          <w:szCs w:val="21"/>
        </w:rPr>
        <w:t>名で有群は</w:t>
      </w:r>
      <w:r w:rsidRPr="00DB7B11">
        <w:rPr>
          <w:rFonts w:ascii="Times New Roman" w:eastAsiaTheme="minorEastAsia" w:hAnsi="Times New Roman"/>
          <w:szCs w:val="21"/>
        </w:rPr>
        <w:t>175</w:t>
      </w:r>
      <w:r w:rsidRPr="00DB7B11">
        <w:rPr>
          <w:rFonts w:ascii="Times New Roman" w:eastAsiaTheme="minorEastAsia" w:hAnsi="Times New Roman"/>
          <w:szCs w:val="21"/>
        </w:rPr>
        <w:t>名であった。友人は無群が</w:t>
      </w:r>
      <w:r w:rsidRPr="00DB7B11">
        <w:rPr>
          <w:rFonts w:ascii="Times New Roman" w:eastAsiaTheme="minorEastAsia" w:hAnsi="Times New Roman"/>
          <w:szCs w:val="21"/>
        </w:rPr>
        <w:t>251</w:t>
      </w:r>
      <w:r w:rsidRPr="00DB7B11">
        <w:rPr>
          <w:rFonts w:ascii="Times New Roman" w:eastAsiaTheme="minorEastAsia" w:hAnsi="Times New Roman"/>
          <w:szCs w:val="21"/>
        </w:rPr>
        <w:t>名で有群は</w:t>
      </w:r>
      <w:r w:rsidRPr="00DB7B11">
        <w:rPr>
          <w:rFonts w:ascii="Times New Roman" w:eastAsiaTheme="minorEastAsia" w:hAnsi="Times New Roman"/>
          <w:szCs w:val="21"/>
        </w:rPr>
        <w:t>142</w:t>
      </w:r>
      <w:r w:rsidRPr="00DB7B11">
        <w:rPr>
          <w:rFonts w:ascii="Times New Roman" w:eastAsiaTheme="minorEastAsia" w:hAnsi="Times New Roman"/>
          <w:szCs w:val="21"/>
        </w:rPr>
        <w:t>名であった。そのうち，視覚障害者の友人をもつ者は</w:t>
      </w:r>
      <w:r w:rsidRPr="00DB7B11">
        <w:rPr>
          <w:rFonts w:ascii="Times New Roman" w:eastAsiaTheme="minorEastAsia" w:hAnsi="Times New Roman"/>
          <w:szCs w:val="21"/>
        </w:rPr>
        <w:t>12</w:t>
      </w:r>
      <w:r w:rsidRPr="00DB7B11">
        <w:rPr>
          <w:rFonts w:ascii="Times New Roman" w:eastAsiaTheme="minorEastAsia" w:hAnsi="Times New Roman"/>
          <w:szCs w:val="21"/>
        </w:rPr>
        <w:t>名しかいなかったことから，障害種を考慮した分析・考察は断念した。</w:t>
      </w:r>
    </w:p>
    <w:p w:rsidR="00C77ED9" w:rsidRPr="00DB7B11" w:rsidRDefault="00C77ED9">
      <w:pPr>
        <w:jc w:val="left"/>
        <w:rPr>
          <w:rFonts w:ascii="Times New Roman" w:eastAsiaTheme="minorEastAsia" w:hAnsi="Times New Roman"/>
          <w:szCs w:val="21"/>
        </w:rPr>
      </w:pPr>
    </w:p>
    <w:p w:rsidR="00C77ED9" w:rsidRPr="00FA0518" w:rsidRDefault="007E7524" w:rsidP="00FA0518">
      <w:pPr>
        <w:pStyle w:val="1"/>
        <w:rPr>
          <w:sz w:val="24"/>
        </w:rPr>
      </w:pPr>
      <w:r w:rsidRPr="00FA0518">
        <w:rPr>
          <w:rFonts w:ascii="ＭＳ ゴシック" w:eastAsia="ＭＳ ゴシック" w:hAnsi="ＭＳ ゴシック" w:cs="ＭＳ ゴシック" w:hint="eastAsia"/>
          <w:sz w:val="24"/>
        </w:rPr>
        <w:t>Ⅲ</w:t>
      </w:r>
      <w:r w:rsidRPr="00FA0518">
        <w:rPr>
          <w:sz w:val="24"/>
        </w:rPr>
        <w:t xml:space="preserve">. </w:t>
      </w:r>
      <w:r w:rsidRPr="00FA0518">
        <w:rPr>
          <w:sz w:val="24"/>
        </w:rPr>
        <w:t>結果</w:t>
      </w:r>
    </w:p>
    <w:p w:rsidR="00C77ED9" w:rsidRPr="00FA0518" w:rsidRDefault="007E7524" w:rsidP="00FA0518">
      <w:pPr>
        <w:pStyle w:val="2"/>
        <w:rPr>
          <w:sz w:val="21"/>
          <w:szCs w:val="21"/>
        </w:rPr>
      </w:pPr>
      <w:r w:rsidRPr="00FA0518">
        <w:rPr>
          <w:sz w:val="21"/>
          <w:szCs w:val="21"/>
        </w:rPr>
        <w:t xml:space="preserve">　</w:t>
      </w:r>
      <w:r w:rsidRPr="00FA0518">
        <w:rPr>
          <w:sz w:val="21"/>
          <w:szCs w:val="21"/>
        </w:rPr>
        <w:t xml:space="preserve">1. </w:t>
      </w:r>
      <w:r w:rsidRPr="00FA0518">
        <w:rPr>
          <w:sz w:val="21"/>
          <w:szCs w:val="21"/>
        </w:rPr>
        <w:t>弱視学生支援サービスに対する健常学生の態度構造の検討</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主因子法による因子分析の結果，固有値</w:t>
      </w:r>
      <w:r w:rsidRPr="00DB7B11">
        <w:rPr>
          <w:rFonts w:ascii="Times New Roman" w:eastAsiaTheme="minorEastAsia" w:hAnsi="Times New Roman"/>
          <w:szCs w:val="21"/>
        </w:rPr>
        <w:t>1</w:t>
      </w:r>
      <w:r w:rsidRPr="00DB7B11">
        <w:rPr>
          <w:rFonts w:ascii="Times New Roman" w:eastAsiaTheme="minorEastAsia" w:hAnsi="Times New Roman"/>
          <w:szCs w:val="21"/>
        </w:rPr>
        <w:t>以上の因子が</w:t>
      </w:r>
      <w:r w:rsidRPr="00DB7B11">
        <w:rPr>
          <w:rFonts w:ascii="Times New Roman" w:eastAsiaTheme="minorEastAsia" w:hAnsi="Times New Roman"/>
          <w:szCs w:val="21"/>
        </w:rPr>
        <w:t>7</w:t>
      </w:r>
      <w:r w:rsidRPr="00DB7B11">
        <w:rPr>
          <w:rFonts w:ascii="Times New Roman" w:eastAsiaTheme="minorEastAsia" w:hAnsi="Times New Roman"/>
          <w:szCs w:val="21"/>
        </w:rPr>
        <w:t>つ検出された。そこで，スクリー法と解釈可能性により第</w:t>
      </w:r>
      <w:r w:rsidRPr="00DB7B11">
        <w:rPr>
          <w:rFonts w:ascii="Times New Roman" w:eastAsiaTheme="minorEastAsia" w:hAnsi="Times New Roman"/>
          <w:szCs w:val="21"/>
        </w:rPr>
        <w:t>Ⅰ</w:t>
      </w:r>
      <w:r w:rsidRPr="00DB7B11">
        <w:rPr>
          <w:rFonts w:ascii="Times New Roman" w:eastAsiaTheme="minorEastAsia" w:hAnsi="Times New Roman"/>
          <w:szCs w:val="21"/>
        </w:rPr>
        <w:t>因子（固有値：</w:t>
      </w:r>
      <w:r w:rsidRPr="00DB7B11">
        <w:rPr>
          <w:rFonts w:ascii="Times New Roman" w:eastAsiaTheme="minorEastAsia" w:hAnsi="Times New Roman"/>
          <w:szCs w:val="21"/>
        </w:rPr>
        <w:t>8.66</w:t>
      </w:r>
      <w:r w:rsidRPr="00DB7B11">
        <w:rPr>
          <w:rFonts w:ascii="Times New Roman" w:eastAsiaTheme="minorEastAsia" w:hAnsi="Times New Roman"/>
          <w:szCs w:val="21"/>
        </w:rPr>
        <w:t>・寄与率：</w:t>
      </w:r>
      <w:r w:rsidRPr="00DB7B11">
        <w:rPr>
          <w:rFonts w:ascii="Times New Roman" w:eastAsiaTheme="minorEastAsia" w:hAnsi="Times New Roman"/>
          <w:szCs w:val="21"/>
        </w:rPr>
        <w:t>27.94</w:t>
      </w:r>
      <w:r w:rsidRPr="00DB7B11">
        <w:rPr>
          <w:rFonts w:ascii="Times New Roman" w:eastAsiaTheme="minorEastAsia" w:hAnsi="Times New Roman"/>
          <w:szCs w:val="21"/>
        </w:rPr>
        <w:t>％），第</w:t>
      </w:r>
      <w:r w:rsidRPr="00DB7B11">
        <w:rPr>
          <w:rFonts w:ascii="Times New Roman" w:eastAsiaTheme="minorEastAsia" w:hAnsi="Times New Roman"/>
          <w:szCs w:val="21"/>
        </w:rPr>
        <w:t>Ⅱ</w:t>
      </w:r>
      <w:r w:rsidRPr="00DB7B11">
        <w:rPr>
          <w:rFonts w:ascii="Times New Roman" w:eastAsiaTheme="minorEastAsia" w:hAnsi="Times New Roman"/>
          <w:szCs w:val="21"/>
        </w:rPr>
        <w:t>因子（固有値：</w:t>
      </w:r>
      <w:r w:rsidRPr="00DB7B11">
        <w:rPr>
          <w:rFonts w:ascii="Times New Roman" w:eastAsiaTheme="minorEastAsia" w:hAnsi="Times New Roman"/>
          <w:szCs w:val="21"/>
        </w:rPr>
        <w:t>3.44</w:t>
      </w:r>
      <w:r w:rsidRPr="00DB7B11">
        <w:rPr>
          <w:rFonts w:ascii="Times New Roman" w:eastAsiaTheme="minorEastAsia" w:hAnsi="Times New Roman"/>
          <w:szCs w:val="21"/>
        </w:rPr>
        <w:t>・寄与率：</w:t>
      </w:r>
      <w:r w:rsidRPr="00DB7B11">
        <w:rPr>
          <w:rFonts w:ascii="Times New Roman" w:eastAsiaTheme="minorEastAsia" w:hAnsi="Times New Roman"/>
          <w:szCs w:val="21"/>
        </w:rPr>
        <w:t>11.11</w:t>
      </w:r>
      <w:r w:rsidRPr="00DB7B11">
        <w:rPr>
          <w:rFonts w:ascii="Times New Roman" w:eastAsiaTheme="minorEastAsia" w:hAnsi="Times New Roman"/>
          <w:szCs w:val="21"/>
        </w:rPr>
        <w:t>％），第</w:t>
      </w:r>
      <w:r w:rsidRPr="00DB7B11">
        <w:rPr>
          <w:rFonts w:ascii="Times New Roman" w:eastAsiaTheme="minorEastAsia" w:hAnsi="Times New Roman"/>
          <w:szCs w:val="21"/>
        </w:rPr>
        <w:t>Ⅲ</w:t>
      </w:r>
      <w:r w:rsidRPr="00DB7B11">
        <w:rPr>
          <w:rFonts w:ascii="Times New Roman" w:eastAsiaTheme="minorEastAsia" w:hAnsi="Times New Roman"/>
          <w:szCs w:val="21"/>
        </w:rPr>
        <w:t>因子（固有値：</w:t>
      </w:r>
      <w:r w:rsidRPr="00DB7B11">
        <w:rPr>
          <w:rFonts w:ascii="Times New Roman" w:eastAsiaTheme="minorEastAsia" w:hAnsi="Times New Roman"/>
          <w:szCs w:val="21"/>
        </w:rPr>
        <w:t>1.69</w:t>
      </w:r>
      <w:r w:rsidRPr="00DB7B11">
        <w:rPr>
          <w:rFonts w:ascii="Times New Roman" w:eastAsiaTheme="minorEastAsia" w:hAnsi="Times New Roman"/>
          <w:szCs w:val="21"/>
        </w:rPr>
        <w:t>・寄与率：</w:t>
      </w:r>
      <w:r w:rsidRPr="00DB7B11">
        <w:rPr>
          <w:rFonts w:ascii="Times New Roman" w:eastAsiaTheme="minorEastAsia" w:hAnsi="Times New Roman"/>
          <w:szCs w:val="21"/>
        </w:rPr>
        <w:t>5.47</w:t>
      </w:r>
      <w:r w:rsidRPr="00DB7B11">
        <w:rPr>
          <w:rFonts w:ascii="Times New Roman" w:eastAsiaTheme="minorEastAsia" w:hAnsi="Times New Roman"/>
          <w:szCs w:val="21"/>
        </w:rPr>
        <w:t>％）の</w:t>
      </w:r>
      <w:r w:rsidRPr="00DB7B11">
        <w:rPr>
          <w:rFonts w:ascii="Times New Roman" w:eastAsiaTheme="minorEastAsia" w:hAnsi="Times New Roman"/>
          <w:szCs w:val="21"/>
        </w:rPr>
        <w:t>3</w:t>
      </w:r>
      <w:r w:rsidRPr="00DB7B11">
        <w:rPr>
          <w:rFonts w:ascii="Times New Roman" w:eastAsiaTheme="minorEastAsia" w:hAnsi="Times New Roman"/>
          <w:szCs w:val="21"/>
        </w:rPr>
        <w:t>つを抽出した。その後，プロマックス回転による分析を繰り返し，共通性が</w:t>
      </w:r>
      <w:r w:rsidRPr="00DB7B11">
        <w:rPr>
          <w:rFonts w:ascii="Times New Roman" w:eastAsiaTheme="minorEastAsia" w:hAnsi="Times New Roman"/>
          <w:szCs w:val="21"/>
        </w:rPr>
        <w:t>0.20</w:t>
      </w:r>
      <w:r w:rsidRPr="00DB7B11">
        <w:rPr>
          <w:rFonts w:ascii="Times New Roman" w:eastAsiaTheme="minorEastAsia" w:hAnsi="Times New Roman"/>
          <w:szCs w:val="21"/>
        </w:rPr>
        <w:t>未満の項目，因子負荷量が</w:t>
      </w:r>
      <w:r w:rsidRPr="00DB7B11">
        <w:rPr>
          <w:rFonts w:ascii="Times New Roman" w:eastAsiaTheme="minorEastAsia" w:hAnsi="Times New Roman"/>
          <w:szCs w:val="21"/>
        </w:rPr>
        <w:t>0.40</w:t>
      </w:r>
      <w:r w:rsidRPr="00DB7B11">
        <w:rPr>
          <w:rFonts w:ascii="Times New Roman" w:eastAsiaTheme="minorEastAsia" w:hAnsi="Times New Roman"/>
          <w:szCs w:val="21"/>
        </w:rPr>
        <w:t>未満の項目，複数の因子に</w:t>
      </w:r>
      <w:r w:rsidRPr="00DB7B11">
        <w:rPr>
          <w:rFonts w:ascii="Times New Roman" w:eastAsiaTheme="minorEastAsia" w:hAnsi="Times New Roman"/>
          <w:szCs w:val="21"/>
        </w:rPr>
        <w:t>0.40</w:t>
      </w:r>
      <w:r w:rsidRPr="00DB7B11">
        <w:rPr>
          <w:rFonts w:ascii="Times New Roman" w:eastAsiaTheme="minorEastAsia" w:hAnsi="Times New Roman"/>
          <w:szCs w:val="21"/>
        </w:rPr>
        <w:t>以上の因子負荷量を示した項目を除外したところ，最終的に第</w:t>
      </w:r>
      <w:r w:rsidRPr="00DB7B11">
        <w:rPr>
          <w:rFonts w:ascii="Times New Roman" w:eastAsiaTheme="minorEastAsia" w:hAnsi="Times New Roman"/>
          <w:szCs w:val="21"/>
        </w:rPr>
        <w:t>Ⅰ</w:t>
      </w:r>
      <w:r w:rsidRPr="00DB7B11">
        <w:rPr>
          <w:rFonts w:ascii="Times New Roman" w:eastAsiaTheme="minorEastAsia" w:hAnsi="Times New Roman"/>
          <w:szCs w:val="21"/>
        </w:rPr>
        <w:t>因子（固有値：</w:t>
      </w:r>
      <w:r w:rsidRPr="00DB7B11">
        <w:rPr>
          <w:rFonts w:ascii="Times New Roman" w:eastAsiaTheme="minorEastAsia" w:hAnsi="Times New Roman"/>
          <w:szCs w:val="21"/>
        </w:rPr>
        <w:t>6.81</w:t>
      </w:r>
      <w:r w:rsidRPr="00DB7B11">
        <w:rPr>
          <w:rFonts w:ascii="Times New Roman" w:eastAsiaTheme="minorEastAsia" w:hAnsi="Times New Roman"/>
          <w:szCs w:val="21"/>
        </w:rPr>
        <w:t>・寄与率：</w:t>
      </w:r>
      <w:r w:rsidRPr="00DB7B11">
        <w:rPr>
          <w:rFonts w:ascii="Times New Roman" w:eastAsiaTheme="minorEastAsia" w:hAnsi="Times New Roman"/>
          <w:szCs w:val="21"/>
        </w:rPr>
        <w:t>26.21</w:t>
      </w:r>
      <w:r w:rsidRPr="00DB7B11">
        <w:rPr>
          <w:rFonts w:ascii="Times New Roman" w:eastAsiaTheme="minorEastAsia" w:hAnsi="Times New Roman"/>
          <w:szCs w:val="21"/>
        </w:rPr>
        <w:t>％）に</w:t>
      </w:r>
      <w:r w:rsidRPr="00DB7B11">
        <w:rPr>
          <w:rFonts w:ascii="Times New Roman" w:eastAsiaTheme="minorEastAsia" w:hAnsi="Times New Roman"/>
          <w:szCs w:val="21"/>
        </w:rPr>
        <w:t>11</w:t>
      </w:r>
      <w:r w:rsidRPr="00DB7B11">
        <w:rPr>
          <w:rFonts w:ascii="Times New Roman" w:eastAsiaTheme="minorEastAsia" w:hAnsi="Times New Roman"/>
          <w:szCs w:val="21"/>
        </w:rPr>
        <w:t>項目，第</w:t>
      </w:r>
      <w:r w:rsidRPr="00DB7B11">
        <w:rPr>
          <w:rFonts w:ascii="Times New Roman" w:eastAsiaTheme="minorEastAsia" w:hAnsi="Times New Roman"/>
          <w:szCs w:val="21"/>
        </w:rPr>
        <w:t>Ⅱ</w:t>
      </w:r>
      <w:r w:rsidRPr="00DB7B11">
        <w:rPr>
          <w:rFonts w:ascii="Times New Roman" w:eastAsiaTheme="minorEastAsia" w:hAnsi="Times New Roman"/>
          <w:szCs w:val="21"/>
        </w:rPr>
        <w:t>因子（固有値：</w:t>
      </w:r>
      <w:r w:rsidRPr="00DB7B11">
        <w:rPr>
          <w:rFonts w:ascii="Times New Roman" w:eastAsiaTheme="minorEastAsia" w:hAnsi="Times New Roman"/>
          <w:szCs w:val="21"/>
        </w:rPr>
        <w:t>2.95</w:t>
      </w:r>
      <w:r w:rsidRPr="00DB7B11">
        <w:rPr>
          <w:rFonts w:ascii="Times New Roman" w:eastAsiaTheme="minorEastAsia" w:hAnsi="Times New Roman"/>
          <w:szCs w:val="21"/>
        </w:rPr>
        <w:t>・寄与率：</w:t>
      </w:r>
      <w:r w:rsidRPr="00DB7B11">
        <w:rPr>
          <w:rFonts w:ascii="Times New Roman" w:eastAsiaTheme="minorEastAsia" w:hAnsi="Times New Roman"/>
          <w:szCs w:val="21"/>
        </w:rPr>
        <w:t>11.38</w:t>
      </w:r>
      <w:r w:rsidRPr="00DB7B11">
        <w:rPr>
          <w:rFonts w:ascii="Times New Roman" w:eastAsiaTheme="minorEastAsia" w:hAnsi="Times New Roman"/>
          <w:szCs w:val="21"/>
        </w:rPr>
        <w:t>％）に</w:t>
      </w:r>
      <w:r w:rsidRPr="00DB7B11">
        <w:rPr>
          <w:rFonts w:ascii="Times New Roman" w:eastAsiaTheme="minorEastAsia" w:hAnsi="Times New Roman"/>
          <w:szCs w:val="21"/>
        </w:rPr>
        <w:t>8</w:t>
      </w:r>
      <w:r w:rsidRPr="00DB7B11">
        <w:rPr>
          <w:rFonts w:ascii="Times New Roman" w:eastAsiaTheme="minorEastAsia" w:hAnsi="Times New Roman"/>
          <w:szCs w:val="21"/>
        </w:rPr>
        <w:t>項目，第</w:t>
      </w:r>
      <w:r w:rsidRPr="00DB7B11">
        <w:rPr>
          <w:rFonts w:ascii="Times New Roman" w:eastAsiaTheme="minorEastAsia" w:hAnsi="Times New Roman"/>
          <w:szCs w:val="21"/>
        </w:rPr>
        <w:t>Ⅲ</w:t>
      </w:r>
      <w:r w:rsidRPr="00DB7B11">
        <w:rPr>
          <w:rFonts w:ascii="Times New Roman" w:eastAsiaTheme="minorEastAsia" w:hAnsi="Times New Roman"/>
          <w:szCs w:val="21"/>
        </w:rPr>
        <w:t>因子（固有値：</w:t>
      </w:r>
      <w:r w:rsidRPr="00DB7B11">
        <w:rPr>
          <w:rFonts w:ascii="Times New Roman" w:eastAsiaTheme="minorEastAsia" w:hAnsi="Times New Roman"/>
          <w:szCs w:val="21"/>
        </w:rPr>
        <w:t>1.09</w:t>
      </w:r>
      <w:r w:rsidRPr="00DB7B11">
        <w:rPr>
          <w:rFonts w:ascii="Times New Roman" w:eastAsiaTheme="minorEastAsia" w:hAnsi="Times New Roman"/>
          <w:szCs w:val="21"/>
        </w:rPr>
        <w:t>・寄与率：</w:t>
      </w:r>
      <w:r w:rsidRPr="00DB7B11">
        <w:rPr>
          <w:rFonts w:ascii="Times New Roman" w:eastAsiaTheme="minorEastAsia" w:hAnsi="Times New Roman"/>
          <w:szCs w:val="21"/>
        </w:rPr>
        <w:t>4.20</w:t>
      </w:r>
      <w:r w:rsidRPr="00DB7B11">
        <w:rPr>
          <w:rFonts w:ascii="Times New Roman" w:eastAsiaTheme="minorEastAsia" w:hAnsi="Times New Roman"/>
          <w:szCs w:val="21"/>
        </w:rPr>
        <w:t>％）に</w:t>
      </w:r>
      <w:r w:rsidRPr="00DB7B11">
        <w:rPr>
          <w:rFonts w:ascii="Times New Roman" w:eastAsiaTheme="minorEastAsia" w:hAnsi="Times New Roman"/>
          <w:szCs w:val="21"/>
        </w:rPr>
        <w:t>7</w:t>
      </w:r>
      <w:r w:rsidRPr="00DB7B11">
        <w:rPr>
          <w:rFonts w:ascii="Times New Roman" w:eastAsiaTheme="minorEastAsia" w:hAnsi="Times New Roman"/>
          <w:szCs w:val="21"/>
        </w:rPr>
        <w:t>項目が代表項目として採択された（</w:t>
      </w:r>
      <w:r w:rsidRPr="00DB7B11">
        <w:rPr>
          <w:rFonts w:ascii="Times New Roman" w:eastAsiaTheme="minorEastAsia" w:hAnsi="Times New Roman"/>
          <w:szCs w:val="21"/>
        </w:rPr>
        <w:t>Table 1</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それぞれの因子を解釈すると，第</w:t>
      </w:r>
      <w:r w:rsidRPr="00DB7B11">
        <w:rPr>
          <w:rFonts w:ascii="Times New Roman" w:eastAsiaTheme="minorEastAsia" w:hAnsi="Times New Roman"/>
          <w:szCs w:val="21"/>
        </w:rPr>
        <w:t>Ⅰ</w:t>
      </w:r>
      <w:r w:rsidRPr="00DB7B11">
        <w:rPr>
          <w:rFonts w:ascii="Times New Roman" w:eastAsiaTheme="minorEastAsia" w:hAnsi="Times New Roman"/>
          <w:szCs w:val="21"/>
        </w:rPr>
        <w:t>因子には，「筆記試験は</w:t>
      </w:r>
      <w:r w:rsidRPr="00DB7B11">
        <w:rPr>
          <w:rFonts w:ascii="Times New Roman" w:eastAsiaTheme="minorEastAsia" w:hAnsi="Times New Roman"/>
          <w:szCs w:val="21"/>
        </w:rPr>
        <w:t>PC</w:t>
      </w:r>
      <w:r w:rsidRPr="00DB7B11">
        <w:rPr>
          <w:rFonts w:ascii="Times New Roman" w:eastAsiaTheme="minorEastAsia" w:hAnsi="Times New Roman"/>
          <w:szCs w:val="21"/>
        </w:rPr>
        <w:t>やタブレットでも回答できるようにする」（</w:t>
      </w:r>
      <w:r w:rsidRPr="00DB7B11">
        <w:rPr>
          <w:rFonts w:ascii="Times New Roman" w:eastAsiaTheme="minorEastAsia" w:hAnsi="Times New Roman"/>
          <w:szCs w:val="21"/>
        </w:rPr>
        <w:t>a1</w:t>
      </w:r>
      <w:r w:rsidRPr="00DB7B11">
        <w:rPr>
          <w:rFonts w:ascii="Times New Roman" w:eastAsiaTheme="minorEastAsia" w:hAnsi="Times New Roman"/>
          <w:szCs w:val="21"/>
        </w:rPr>
        <w:t>），「学内移動について個別のオリエンテーションを設ける」（</w:t>
      </w:r>
      <w:r w:rsidRPr="00DB7B11">
        <w:rPr>
          <w:rFonts w:ascii="Times New Roman" w:eastAsiaTheme="minorEastAsia" w:hAnsi="Times New Roman"/>
          <w:szCs w:val="21"/>
        </w:rPr>
        <w:t>a2</w:t>
      </w:r>
      <w:r w:rsidRPr="00DB7B11">
        <w:rPr>
          <w:rFonts w:ascii="Times New Roman" w:eastAsiaTheme="minorEastAsia" w:hAnsi="Times New Roman"/>
          <w:szCs w:val="21"/>
        </w:rPr>
        <w:t>），「授業では紙の拡大資料を提供する」（</w:t>
      </w:r>
      <w:r w:rsidRPr="00DB7B11">
        <w:rPr>
          <w:rFonts w:ascii="Times New Roman" w:eastAsiaTheme="minorEastAsia" w:hAnsi="Times New Roman"/>
          <w:szCs w:val="21"/>
        </w:rPr>
        <w:t>a4</w:t>
      </w:r>
      <w:r w:rsidRPr="00DB7B11">
        <w:rPr>
          <w:rFonts w:ascii="Times New Roman" w:eastAsiaTheme="minorEastAsia" w:hAnsi="Times New Roman"/>
          <w:szCs w:val="21"/>
        </w:rPr>
        <w:t>）といった項目が含まれており，授業支援に関する内容と解釈できた。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第</w:t>
      </w:r>
      <w:r w:rsidRPr="00DB7B11">
        <w:rPr>
          <w:rFonts w:ascii="Times New Roman" w:eastAsiaTheme="minorEastAsia" w:hAnsi="Times New Roman"/>
          <w:szCs w:val="21"/>
        </w:rPr>
        <w:t>Ⅱ</w:t>
      </w:r>
      <w:r w:rsidRPr="00DB7B11">
        <w:rPr>
          <w:rFonts w:ascii="Times New Roman" w:eastAsiaTheme="minorEastAsia" w:hAnsi="Times New Roman"/>
          <w:szCs w:val="21"/>
        </w:rPr>
        <w:t>因子には「単位の合否基準を引き下げる」（</w:t>
      </w:r>
      <w:r w:rsidRPr="00DB7B11">
        <w:rPr>
          <w:rFonts w:ascii="Times New Roman" w:eastAsiaTheme="minorEastAsia" w:hAnsi="Times New Roman"/>
          <w:szCs w:val="21"/>
        </w:rPr>
        <w:t>b1</w:t>
      </w:r>
      <w:r w:rsidRPr="00DB7B11">
        <w:rPr>
          <w:rFonts w:ascii="Times New Roman" w:eastAsiaTheme="minorEastAsia" w:hAnsi="Times New Roman"/>
          <w:szCs w:val="21"/>
        </w:rPr>
        <w:t>）や「授業の履修条件を緩める」（</w:t>
      </w:r>
      <w:r w:rsidRPr="00DB7B11">
        <w:rPr>
          <w:rFonts w:ascii="Times New Roman" w:eastAsiaTheme="minorEastAsia" w:hAnsi="Times New Roman"/>
          <w:szCs w:val="21"/>
        </w:rPr>
        <w:t>b3</w:t>
      </w:r>
      <w:r w:rsidRPr="00DB7B11">
        <w:rPr>
          <w:rFonts w:ascii="Times New Roman" w:eastAsiaTheme="minorEastAsia" w:hAnsi="Times New Roman"/>
          <w:szCs w:val="21"/>
        </w:rPr>
        <w:t>）といった項目が含まれており，成績や評価に関する内容と解釈できた。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第</w:t>
      </w:r>
      <w:r w:rsidRPr="00DB7B11">
        <w:rPr>
          <w:rFonts w:ascii="Times New Roman" w:eastAsiaTheme="minorEastAsia" w:hAnsi="Times New Roman"/>
          <w:szCs w:val="21"/>
        </w:rPr>
        <w:t>Ⅲ</w:t>
      </w:r>
      <w:r w:rsidRPr="00DB7B11">
        <w:rPr>
          <w:rFonts w:ascii="Times New Roman" w:eastAsiaTheme="minorEastAsia" w:hAnsi="Times New Roman"/>
          <w:szCs w:val="21"/>
        </w:rPr>
        <w:t>因子には「特別にチューターをつける」（</w:t>
      </w:r>
      <w:r w:rsidRPr="00DB7B11">
        <w:rPr>
          <w:rFonts w:ascii="Times New Roman" w:eastAsiaTheme="minorEastAsia" w:hAnsi="Times New Roman"/>
          <w:szCs w:val="21"/>
        </w:rPr>
        <w:t>c1</w:t>
      </w:r>
      <w:r w:rsidRPr="00DB7B11">
        <w:rPr>
          <w:rFonts w:ascii="Times New Roman" w:eastAsiaTheme="minorEastAsia" w:hAnsi="Times New Roman"/>
          <w:szCs w:val="21"/>
        </w:rPr>
        <w:t>）や「障がい学生支援のための専任職員を配置する」（</w:t>
      </w:r>
      <w:r w:rsidRPr="00DB7B11">
        <w:rPr>
          <w:rFonts w:ascii="Times New Roman" w:eastAsiaTheme="minorEastAsia" w:hAnsi="Times New Roman"/>
          <w:szCs w:val="21"/>
        </w:rPr>
        <w:t>c2</w:t>
      </w:r>
      <w:r w:rsidRPr="00DB7B11">
        <w:rPr>
          <w:rFonts w:ascii="Times New Roman" w:eastAsiaTheme="minorEastAsia" w:hAnsi="Times New Roman"/>
          <w:szCs w:val="21"/>
        </w:rPr>
        <w:t>）といった項目が含まれており，組織的な支援に関する内容と解釈できた。</w:t>
      </w:r>
    </w:p>
    <w:p w:rsidR="00C77ED9"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　以上のことから，第</w:t>
      </w:r>
      <w:r w:rsidRPr="00DB7B11">
        <w:rPr>
          <w:rFonts w:ascii="Times New Roman" w:eastAsiaTheme="minorEastAsia" w:hAnsi="Times New Roman"/>
          <w:szCs w:val="21"/>
        </w:rPr>
        <w:t>Ⅰ</w:t>
      </w:r>
      <w:r w:rsidRPr="00DB7B11">
        <w:rPr>
          <w:rFonts w:ascii="Times New Roman" w:eastAsiaTheme="minorEastAsia" w:hAnsi="Times New Roman"/>
          <w:szCs w:val="21"/>
        </w:rPr>
        <w:t>因子から第</w:t>
      </w:r>
      <w:r w:rsidRPr="00DB7B11">
        <w:rPr>
          <w:rFonts w:ascii="Times New Roman" w:eastAsiaTheme="minorEastAsia" w:hAnsi="Times New Roman"/>
          <w:szCs w:val="21"/>
        </w:rPr>
        <w:t>Ⅲ</w:t>
      </w:r>
      <w:r w:rsidRPr="00DB7B11">
        <w:rPr>
          <w:rFonts w:ascii="Times New Roman" w:eastAsiaTheme="minorEastAsia" w:hAnsi="Times New Roman"/>
          <w:szCs w:val="21"/>
        </w:rPr>
        <w:t>因子を順に授業支援因子，成績評価因子，組織支援因子と命名した。なお，各因子の因子間相関は，授業支援因子と成績評価因子が</w:t>
      </w:r>
      <w:r w:rsidRPr="00DB7B11">
        <w:rPr>
          <w:rFonts w:ascii="Times New Roman" w:eastAsiaTheme="minorEastAsia" w:hAnsi="Times New Roman"/>
          <w:szCs w:val="21"/>
        </w:rPr>
        <w:t>0.21</w:t>
      </w:r>
      <w:r w:rsidRPr="00DB7B11">
        <w:rPr>
          <w:rFonts w:ascii="Times New Roman" w:eastAsiaTheme="minorEastAsia" w:hAnsi="Times New Roman"/>
          <w:szCs w:val="21"/>
        </w:rPr>
        <w:t>，授業支援因子と組織支援因子は</w:t>
      </w:r>
      <w:r w:rsidRPr="00DB7B11">
        <w:rPr>
          <w:rFonts w:ascii="Times New Roman" w:eastAsiaTheme="minorEastAsia" w:hAnsi="Times New Roman"/>
          <w:szCs w:val="21"/>
        </w:rPr>
        <w:t>0.53</w:t>
      </w:r>
      <w:r w:rsidRPr="00DB7B11">
        <w:rPr>
          <w:rFonts w:ascii="Times New Roman" w:eastAsiaTheme="minorEastAsia" w:hAnsi="Times New Roman"/>
          <w:szCs w:val="21"/>
        </w:rPr>
        <w:t>，成績評価因子と組織支援因子は</w:t>
      </w:r>
      <w:r w:rsidRPr="00DB7B11">
        <w:rPr>
          <w:rFonts w:ascii="Times New Roman" w:eastAsiaTheme="minorEastAsia" w:hAnsi="Times New Roman"/>
          <w:szCs w:val="21"/>
        </w:rPr>
        <w:t>0.33</w:t>
      </w:r>
      <w:r w:rsidRPr="00DB7B11">
        <w:rPr>
          <w:rFonts w:ascii="Times New Roman" w:eastAsiaTheme="minorEastAsia" w:hAnsi="Times New Roman"/>
          <w:szCs w:val="21"/>
        </w:rPr>
        <w:t>であった。</w:t>
      </w:r>
    </w:p>
    <w:p w:rsidR="00FA0518" w:rsidRPr="00DB7B11" w:rsidRDefault="00FA0518">
      <w:pPr>
        <w:jc w:val="left"/>
        <w:rPr>
          <w:rFonts w:ascii="Times New Roman" w:eastAsiaTheme="minorEastAsia" w:hAnsi="Times New Roman" w:hint="eastAsia"/>
          <w:szCs w:val="21"/>
        </w:rPr>
      </w:pPr>
    </w:p>
    <w:p w:rsidR="00C77ED9" w:rsidRPr="00DB7B11" w:rsidRDefault="00DB7B11" w:rsidP="00FA0518">
      <w:pPr>
        <w:keepNext/>
        <w:jc w:val="left"/>
        <w:rPr>
          <w:rFonts w:ascii="Times New Roman" w:eastAsiaTheme="minorEastAsia" w:hAnsi="Times New Roman"/>
          <w:szCs w:val="21"/>
        </w:rPr>
      </w:pPr>
      <w:r w:rsidRPr="00DB7B11">
        <w:rPr>
          <w:rFonts w:ascii="Times New Roman" w:eastAsiaTheme="minorEastAsia" w:hAnsi="Times New Roman"/>
          <w:szCs w:val="21"/>
        </w:rPr>
        <w:t xml:space="preserve">Table1 </w:t>
      </w:r>
      <w:r w:rsidRPr="00DB7B11">
        <w:rPr>
          <w:rFonts w:ascii="Times New Roman" w:eastAsiaTheme="minorEastAsia" w:hAnsi="Times New Roman"/>
          <w:szCs w:val="21"/>
        </w:rPr>
        <w:t>弱視学生支援サービス項目の因子分析の結果（プロマックス回転）（</w:t>
      </w:r>
      <w:r w:rsidRPr="00FA0518">
        <w:rPr>
          <w:rFonts w:ascii="Times New Roman" w:eastAsiaTheme="minorEastAsia" w:hAnsi="Times New Roman"/>
          <w:i/>
          <w:szCs w:val="21"/>
        </w:rPr>
        <w:t>N</w:t>
      </w:r>
      <w:r w:rsidRPr="00DB7B11">
        <w:rPr>
          <w:rFonts w:ascii="Times New Roman" w:eastAsiaTheme="minorEastAsia" w:hAnsi="Times New Roman"/>
          <w:szCs w:val="21"/>
        </w:rPr>
        <w:t>=418</w:t>
      </w:r>
      <w:r w:rsidRPr="00DB7B11">
        <w:rPr>
          <w:rFonts w:ascii="Times New Roman" w:eastAsiaTheme="minorEastAsia" w:hAnsi="Times New Roman"/>
          <w:szCs w:val="21"/>
        </w:rPr>
        <w:t>）</w:t>
      </w:r>
    </w:p>
    <w:tbl>
      <w:tblPr>
        <w:tblW w:w="0" w:type="auto"/>
        <w:tblBorders>
          <w:top w:val="single" w:sz="12" w:space="0" w:color="auto"/>
          <w:bottom w:val="single" w:sz="4" w:space="0" w:color="auto"/>
        </w:tblBorders>
        <w:tblLook w:val="04A0" w:firstRow="1" w:lastRow="0" w:firstColumn="1" w:lastColumn="0" w:noHBand="0" w:noVBand="1"/>
      </w:tblPr>
      <w:tblGrid>
        <w:gridCol w:w="4219"/>
        <w:gridCol w:w="1134"/>
        <w:gridCol w:w="1134"/>
        <w:gridCol w:w="1134"/>
        <w:gridCol w:w="954"/>
        <w:gridCol w:w="695"/>
        <w:gridCol w:w="584"/>
      </w:tblGrid>
      <w:tr w:rsidR="00C77ED9" w:rsidRPr="00DB7B11" w:rsidTr="00FA0518">
        <w:tc>
          <w:tcPr>
            <w:tcW w:w="4219" w:type="dxa"/>
            <w:tcBorders>
              <w:top w:val="single" w:sz="12" w:space="0" w:color="auto"/>
              <w:bottom w:val="single" w:sz="4" w:space="0" w:color="auto"/>
            </w:tcBorders>
            <w:vAlign w:val="center"/>
          </w:tcPr>
          <w:p w:rsidR="00C77ED9" w:rsidRPr="00DB7B11" w:rsidRDefault="007E7524" w:rsidP="00FA0518">
            <w:pPr>
              <w:keepNext/>
              <w:spacing w:line="0" w:lineRule="atLeast"/>
              <w:jc w:val="center"/>
              <w:rPr>
                <w:rFonts w:ascii="Times New Roman" w:eastAsiaTheme="minorEastAsia" w:hAnsi="Times New Roman"/>
                <w:szCs w:val="21"/>
              </w:rPr>
            </w:pPr>
            <w:r w:rsidRPr="00DB7B11">
              <w:rPr>
                <w:rFonts w:ascii="Times New Roman" w:eastAsiaTheme="minorEastAsia" w:hAnsi="Times New Roman"/>
                <w:szCs w:val="21"/>
              </w:rPr>
              <w:t>項目</w:t>
            </w:r>
          </w:p>
        </w:tc>
        <w:tc>
          <w:tcPr>
            <w:tcW w:w="1134" w:type="dxa"/>
            <w:tcBorders>
              <w:top w:val="single" w:sz="12" w:space="0" w:color="auto"/>
              <w:bottom w:val="single" w:sz="4" w:space="0" w:color="auto"/>
            </w:tcBorders>
            <w:vAlign w:val="center"/>
          </w:tcPr>
          <w:p w:rsidR="00C77ED9" w:rsidRPr="00DB7B11" w:rsidRDefault="007E7524" w:rsidP="00FA0518">
            <w:pPr>
              <w:keepNext/>
              <w:spacing w:line="0" w:lineRule="atLeast"/>
              <w:jc w:val="center"/>
              <w:rPr>
                <w:rFonts w:ascii="Times New Roman" w:eastAsiaTheme="minorEastAsia" w:hAnsi="Times New Roman"/>
                <w:szCs w:val="21"/>
              </w:rPr>
            </w:pPr>
            <w:r w:rsidRPr="00DB7B11">
              <w:rPr>
                <w:rFonts w:ascii="Times New Roman" w:eastAsiaTheme="minorEastAsia" w:hAnsi="Times New Roman"/>
                <w:szCs w:val="21"/>
              </w:rPr>
              <w:t>授業支援</w:t>
            </w:r>
          </w:p>
        </w:tc>
        <w:tc>
          <w:tcPr>
            <w:tcW w:w="1134" w:type="dxa"/>
            <w:tcBorders>
              <w:top w:val="single" w:sz="12" w:space="0" w:color="auto"/>
              <w:bottom w:val="single" w:sz="4" w:space="0" w:color="auto"/>
            </w:tcBorders>
            <w:vAlign w:val="center"/>
          </w:tcPr>
          <w:p w:rsidR="00C77ED9" w:rsidRPr="00DB7B11" w:rsidRDefault="007E7524" w:rsidP="00FA0518">
            <w:pPr>
              <w:keepNext/>
              <w:spacing w:line="0" w:lineRule="atLeast"/>
              <w:jc w:val="center"/>
              <w:rPr>
                <w:rFonts w:ascii="Times New Roman" w:eastAsiaTheme="minorEastAsia" w:hAnsi="Times New Roman"/>
                <w:szCs w:val="21"/>
              </w:rPr>
            </w:pPr>
            <w:r w:rsidRPr="00DB7B11">
              <w:rPr>
                <w:rFonts w:ascii="Times New Roman" w:eastAsiaTheme="minorEastAsia" w:hAnsi="Times New Roman"/>
                <w:szCs w:val="21"/>
              </w:rPr>
              <w:t>成績評価</w:t>
            </w:r>
          </w:p>
        </w:tc>
        <w:tc>
          <w:tcPr>
            <w:tcW w:w="1134" w:type="dxa"/>
            <w:tcBorders>
              <w:top w:val="single" w:sz="12" w:space="0" w:color="auto"/>
              <w:bottom w:val="single" w:sz="4" w:space="0" w:color="auto"/>
            </w:tcBorders>
            <w:vAlign w:val="center"/>
          </w:tcPr>
          <w:p w:rsidR="00C77ED9" w:rsidRPr="00DB7B11" w:rsidRDefault="007E7524" w:rsidP="00FA0518">
            <w:pPr>
              <w:keepNext/>
              <w:spacing w:line="0" w:lineRule="atLeast"/>
              <w:jc w:val="center"/>
              <w:rPr>
                <w:rFonts w:ascii="Times New Roman" w:eastAsiaTheme="minorEastAsia" w:hAnsi="Times New Roman"/>
                <w:szCs w:val="21"/>
              </w:rPr>
            </w:pPr>
            <w:r w:rsidRPr="00DB7B11">
              <w:rPr>
                <w:rFonts w:ascii="Times New Roman" w:eastAsiaTheme="minorEastAsia" w:hAnsi="Times New Roman"/>
                <w:szCs w:val="21"/>
              </w:rPr>
              <w:t>組織支援</w:t>
            </w:r>
          </w:p>
        </w:tc>
        <w:tc>
          <w:tcPr>
            <w:tcW w:w="954" w:type="dxa"/>
            <w:tcBorders>
              <w:top w:val="single" w:sz="12" w:space="0" w:color="auto"/>
              <w:bottom w:val="single" w:sz="4" w:space="0" w:color="auto"/>
            </w:tcBorders>
            <w:vAlign w:val="center"/>
          </w:tcPr>
          <w:p w:rsidR="00C77ED9" w:rsidRPr="00DB7B11" w:rsidRDefault="007E7524" w:rsidP="00FA0518">
            <w:pPr>
              <w:keepNext/>
              <w:spacing w:line="0" w:lineRule="atLeast"/>
              <w:jc w:val="center"/>
              <w:rPr>
                <w:rFonts w:ascii="Times New Roman" w:eastAsiaTheme="minorEastAsia" w:hAnsi="Times New Roman"/>
                <w:szCs w:val="21"/>
              </w:rPr>
            </w:pPr>
            <w:r w:rsidRPr="00DB7B11">
              <w:rPr>
                <w:rFonts w:ascii="Times New Roman" w:eastAsiaTheme="minorEastAsia" w:hAnsi="Times New Roman"/>
                <w:szCs w:val="21"/>
              </w:rPr>
              <w:t>共通性</w:t>
            </w:r>
          </w:p>
        </w:tc>
        <w:tc>
          <w:tcPr>
            <w:tcW w:w="0" w:type="auto"/>
            <w:tcBorders>
              <w:top w:val="single" w:sz="12" w:space="0" w:color="auto"/>
              <w:bottom w:val="single" w:sz="4" w:space="0" w:color="auto"/>
            </w:tcBorders>
            <w:vAlign w:val="center"/>
          </w:tcPr>
          <w:p w:rsidR="00C77ED9" w:rsidRPr="00D1286A" w:rsidRDefault="007E7524" w:rsidP="00FA0518">
            <w:pPr>
              <w:keepNext/>
              <w:spacing w:line="0" w:lineRule="atLeast"/>
              <w:jc w:val="center"/>
              <w:rPr>
                <w:rFonts w:ascii="Times New Roman" w:eastAsiaTheme="minorEastAsia" w:hAnsi="Times New Roman"/>
                <w:i/>
                <w:szCs w:val="21"/>
              </w:rPr>
            </w:pPr>
            <w:r w:rsidRPr="00D1286A">
              <w:rPr>
                <w:rFonts w:ascii="Times New Roman" w:eastAsiaTheme="minorEastAsia" w:hAnsi="Times New Roman"/>
                <w:i/>
                <w:szCs w:val="21"/>
              </w:rPr>
              <w:t>Mean</w:t>
            </w:r>
          </w:p>
        </w:tc>
        <w:tc>
          <w:tcPr>
            <w:tcW w:w="0" w:type="auto"/>
            <w:tcBorders>
              <w:top w:val="single" w:sz="12" w:space="0" w:color="auto"/>
              <w:bottom w:val="single" w:sz="4" w:space="0" w:color="auto"/>
            </w:tcBorders>
            <w:vAlign w:val="center"/>
          </w:tcPr>
          <w:p w:rsidR="00C77ED9" w:rsidRPr="00D1286A" w:rsidRDefault="007E7524" w:rsidP="00FA0518">
            <w:pPr>
              <w:keepNext/>
              <w:spacing w:line="0" w:lineRule="atLeast"/>
              <w:jc w:val="center"/>
              <w:rPr>
                <w:rFonts w:ascii="Times New Roman" w:eastAsiaTheme="minorEastAsia" w:hAnsi="Times New Roman"/>
                <w:i/>
                <w:szCs w:val="21"/>
              </w:rPr>
            </w:pPr>
            <w:r w:rsidRPr="00D1286A">
              <w:rPr>
                <w:rFonts w:ascii="Times New Roman" w:eastAsiaTheme="minorEastAsia" w:hAnsi="Times New Roman"/>
                <w:i/>
                <w:szCs w:val="21"/>
              </w:rPr>
              <w:t>SD</w:t>
            </w:r>
          </w:p>
        </w:tc>
      </w:tr>
      <w:tr w:rsidR="00C77ED9" w:rsidRPr="00DB7B11" w:rsidTr="00D1286A">
        <w:tc>
          <w:tcPr>
            <w:tcW w:w="4219" w:type="dxa"/>
            <w:tcBorders>
              <w:top w:val="single" w:sz="4" w:space="0" w:color="auto"/>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a1 </w:t>
            </w:r>
            <w:r w:rsidRPr="00DB7B11">
              <w:rPr>
                <w:rFonts w:ascii="Times New Roman" w:eastAsiaTheme="minorEastAsia" w:hAnsi="Times New Roman"/>
                <w:szCs w:val="21"/>
              </w:rPr>
              <w:t>筆記試験はＰＣやタブレットでも回答できるようにする</w:t>
            </w:r>
          </w:p>
        </w:tc>
        <w:tc>
          <w:tcPr>
            <w:tcW w:w="113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.666 </w:t>
            </w:r>
          </w:p>
        </w:tc>
        <w:tc>
          <w:tcPr>
            <w:tcW w:w="1134" w:type="dxa"/>
            <w:tcBorders>
              <w:top w:val="single" w:sz="4" w:space="0" w:color="auto"/>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.142 </w:t>
            </w:r>
          </w:p>
        </w:tc>
        <w:tc>
          <w:tcPr>
            <w:tcW w:w="1134" w:type="dxa"/>
            <w:tcBorders>
              <w:top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-.084 </w:t>
            </w:r>
          </w:p>
        </w:tc>
        <w:tc>
          <w:tcPr>
            <w:tcW w:w="954" w:type="dxa"/>
            <w:tcBorders>
              <w:top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.443 </w:t>
            </w:r>
          </w:p>
        </w:tc>
        <w:tc>
          <w:tcPr>
            <w:tcW w:w="0" w:type="auto"/>
            <w:tcBorders>
              <w:top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5.25 </w:t>
            </w:r>
          </w:p>
        </w:tc>
        <w:tc>
          <w:tcPr>
            <w:tcW w:w="0" w:type="auto"/>
            <w:tcBorders>
              <w:top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1.36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a2 </w:t>
            </w:r>
            <w:r w:rsidRPr="00DB7B11">
              <w:rPr>
                <w:rFonts w:ascii="Times New Roman" w:eastAsiaTheme="minorEastAsia" w:hAnsi="Times New Roman"/>
                <w:szCs w:val="21"/>
              </w:rPr>
              <w:t>学内移動について個別のオリエンテーションを設ける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.621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-.004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-.035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.362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5.34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1.32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a3 </w:t>
            </w:r>
            <w:r w:rsidRPr="00DB7B11">
              <w:rPr>
                <w:rFonts w:ascii="Times New Roman" w:eastAsiaTheme="minorEastAsia" w:hAnsi="Times New Roman"/>
                <w:szCs w:val="21"/>
              </w:rPr>
              <w:t>教室番号の表示を見やすいものに変更する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.591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-.152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.057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.368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6.22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1.00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a4 </w:t>
            </w:r>
            <w:r w:rsidRPr="00DB7B11">
              <w:rPr>
                <w:rFonts w:ascii="Times New Roman" w:eastAsiaTheme="minorEastAsia" w:hAnsi="Times New Roman"/>
                <w:szCs w:val="21"/>
              </w:rPr>
              <w:t>授業では紙の拡大資料を提供する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.563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-.028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.120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.395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5.54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1.12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a5 </w:t>
            </w:r>
            <w:r w:rsidRPr="00DB7B11">
              <w:rPr>
                <w:rFonts w:ascii="Times New Roman" w:eastAsiaTheme="minorEastAsia" w:hAnsi="Times New Roman"/>
                <w:szCs w:val="21"/>
              </w:rPr>
              <w:t>弱視学生向けに相談窓口を設ける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.567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-.049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.007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.316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6.03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1.09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a6 </w:t>
            </w:r>
            <w:r w:rsidRPr="00DB7B11">
              <w:rPr>
                <w:rFonts w:ascii="Times New Roman" w:eastAsiaTheme="minorEastAsia" w:hAnsi="Times New Roman"/>
                <w:szCs w:val="21"/>
              </w:rPr>
              <w:t>授業で使う映像教材の貸し出しを認める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.558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-.062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-.042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.279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5.77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1.22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a7 </w:t>
            </w:r>
            <w:r w:rsidRPr="00DB7B11">
              <w:rPr>
                <w:rFonts w:ascii="Times New Roman" w:eastAsiaTheme="minorEastAsia" w:hAnsi="Times New Roman"/>
                <w:szCs w:val="21"/>
              </w:rPr>
              <w:t>授業用資料のデジタルデータを提供する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.532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.097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.057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.355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5.10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1.29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a8 </w:t>
            </w:r>
            <w:r w:rsidRPr="00DB7B11">
              <w:rPr>
                <w:rFonts w:ascii="Times New Roman" w:eastAsiaTheme="minorEastAsia" w:hAnsi="Times New Roman"/>
                <w:szCs w:val="21"/>
              </w:rPr>
              <w:t>チューターがレポートの誤字脱字、図表のバランス確認を行う</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.526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.112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.116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.403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5.37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1.18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a9 </w:t>
            </w:r>
            <w:r w:rsidRPr="00DB7B11">
              <w:rPr>
                <w:rFonts w:ascii="Times New Roman" w:eastAsiaTheme="minorEastAsia" w:hAnsi="Times New Roman"/>
                <w:szCs w:val="21"/>
              </w:rPr>
              <w:t>履修しやすい専門科目を設ける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.528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.143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.008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.338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5.36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1.28 </w:t>
            </w:r>
          </w:p>
        </w:tc>
      </w:tr>
      <w:tr w:rsidR="00C77ED9" w:rsidRPr="00DB7B11" w:rsidTr="00D1286A">
        <w:tc>
          <w:tcPr>
            <w:tcW w:w="4219" w:type="dxa"/>
            <w:tcBorders>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a10 </w:t>
            </w:r>
            <w:r w:rsidRPr="00DB7B11">
              <w:rPr>
                <w:rFonts w:ascii="Times New Roman" w:eastAsiaTheme="minorEastAsia" w:hAnsi="Times New Roman"/>
                <w:szCs w:val="21"/>
              </w:rPr>
              <w:t>教育実習等では障害者の受け入れが良い実習先を調整する</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.488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.004 </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.049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.267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5.49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1.18 </w:t>
            </w:r>
          </w:p>
        </w:tc>
      </w:tr>
      <w:tr w:rsidR="00C77ED9" w:rsidRPr="00DB7B11" w:rsidTr="00D1286A">
        <w:tc>
          <w:tcPr>
            <w:tcW w:w="4219" w:type="dxa"/>
            <w:tcBorders>
              <w:bottom w:val="dashed" w:sz="4" w:space="0" w:color="auto"/>
              <w:right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a11 </w:t>
            </w:r>
            <w:r w:rsidRPr="00DB7B11">
              <w:rPr>
                <w:rFonts w:ascii="Times New Roman" w:eastAsiaTheme="minorEastAsia" w:hAnsi="Times New Roman"/>
                <w:szCs w:val="21"/>
              </w:rPr>
              <w:t>専門の支援機器を購入して貸し出す</w:t>
            </w:r>
          </w:p>
        </w:tc>
        <w:tc>
          <w:tcPr>
            <w:tcW w:w="1134" w:type="dxa"/>
            <w:tcBorders>
              <w:top w:val="nil"/>
              <w:left w:val="single" w:sz="4" w:space="0" w:color="auto"/>
              <w:bottom w:val="dashed" w:sz="4" w:space="0" w:color="auto"/>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.459 </w:t>
            </w:r>
          </w:p>
        </w:tc>
        <w:tc>
          <w:tcPr>
            <w:tcW w:w="1134" w:type="dxa"/>
            <w:tcBorders>
              <w:left w:val="single" w:sz="4" w:space="0" w:color="auto"/>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.028 </w:t>
            </w:r>
          </w:p>
        </w:tc>
        <w:tc>
          <w:tcPr>
            <w:tcW w:w="1134" w:type="dxa"/>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.243 </w:t>
            </w:r>
          </w:p>
        </w:tc>
        <w:tc>
          <w:tcPr>
            <w:tcW w:w="954" w:type="dxa"/>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.400 </w:t>
            </w:r>
          </w:p>
        </w:tc>
        <w:tc>
          <w:tcPr>
            <w:tcW w:w="0" w:type="auto"/>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5.17 </w:t>
            </w:r>
          </w:p>
        </w:tc>
        <w:tc>
          <w:tcPr>
            <w:tcW w:w="0" w:type="auto"/>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1.25 </w:t>
            </w:r>
          </w:p>
        </w:tc>
      </w:tr>
      <w:tr w:rsidR="00C77ED9" w:rsidRPr="00DB7B11" w:rsidTr="00D1286A">
        <w:tc>
          <w:tcPr>
            <w:tcW w:w="4219" w:type="dxa"/>
            <w:tcBorders>
              <w:top w:val="dashed" w:sz="4" w:space="0" w:color="auto"/>
              <w:bottom w:val="nil"/>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b1 </w:t>
            </w:r>
            <w:r w:rsidRPr="00DB7B11">
              <w:rPr>
                <w:rFonts w:ascii="Times New Roman" w:eastAsiaTheme="minorEastAsia" w:hAnsi="Times New Roman"/>
                <w:szCs w:val="21"/>
              </w:rPr>
              <w:t>単位の合否基準を引き下げる</w:t>
            </w:r>
          </w:p>
        </w:tc>
        <w:tc>
          <w:tcPr>
            <w:tcW w:w="1134" w:type="dxa"/>
            <w:tcBorders>
              <w:top w:val="dashed" w:sz="4" w:space="0" w:color="auto"/>
              <w:bottom w:val="nil"/>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-.073 </w:t>
            </w:r>
          </w:p>
        </w:tc>
        <w:tc>
          <w:tcPr>
            <w:tcW w:w="1134" w:type="dxa"/>
            <w:tcBorders>
              <w:top w:val="dashed" w:sz="4" w:space="0" w:color="auto"/>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.828 </w:t>
            </w:r>
          </w:p>
        </w:tc>
        <w:tc>
          <w:tcPr>
            <w:tcW w:w="1134" w:type="dxa"/>
            <w:tcBorders>
              <w:top w:val="dashed" w:sz="4" w:space="0" w:color="auto"/>
              <w:left w:val="single"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.017 </w:t>
            </w:r>
          </w:p>
        </w:tc>
        <w:tc>
          <w:tcPr>
            <w:tcW w:w="954" w:type="dxa"/>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.674 </w:t>
            </w:r>
          </w:p>
        </w:tc>
        <w:tc>
          <w:tcPr>
            <w:tcW w:w="0" w:type="auto"/>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3.16 </w:t>
            </w:r>
          </w:p>
        </w:tc>
        <w:tc>
          <w:tcPr>
            <w:tcW w:w="0" w:type="auto"/>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1.38 </w:t>
            </w:r>
          </w:p>
        </w:tc>
      </w:tr>
      <w:tr w:rsidR="00C77ED9" w:rsidRPr="00DB7B11" w:rsidTr="00D1286A">
        <w:tc>
          <w:tcPr>
            <w:tcW w:w="4219" w:type="dxa"/>
            <w:tcBorders>
              <w:top w:val="nil"/>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b2 </w:t>
            </w:r>
            <w:r w:rsidRPr="00DB7B11">
              <w:rPr>
                <w:rFonts w:ascii="Times New Roman" w:eastAsiaTheme="minorEastAsia" w:hAnsi="Times New Roman"/>
                <w:szCs w:val="21"/>
              </w:rPr>
              <w:t>授業の欠席を大目に見る</w:t>
            </w:r>
          </w:p>
        </w:tc>
        <w:tc>
          <w:tcPr>
            <w:tcW w:w="1134" w:type="dxa"/>
            <w:tcBorders>
              <w:top w:val="nil"/>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-.106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.789 </w:t>
            </w:r>
          </w:p>
        </w:tc>
        <w:tc>
          <w:tcPr>
            <w:tcW w:w="1134" w:type="dxa"/>
            <w:tcBorders>
              <w:top w:val="nil"/>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-.048 </w:t>
            </w:r>
          </w:p>
        </w:tc>
        <w:tc>
          <w:tcPr>
            <w:tcW w:w="954" w:type="dxa"/>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.580 </w:t>
            </w:r>
          </w:p>
        </w:tc>
        <w:tc>
          <w:tcPr>
            <w:tcW w:w="0" w:type="auto"/>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2.58 </w:t>
            </w:r>
          </w:p>
        </w:tc>
        <w:tc>
          <w:tcPr>
            <w:tcW w:w="0" w:type="auto"/>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1.35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b3 </w:t>
            </w:r>
            <w:r w:rsidRPr="00DB7B11">
              <w:rPr>
                <w:rFonts w:ascii="Times New Roman" w:eastAsiaTheme="minorEastAsia" w:hAnsi="Times New Roman"/>
                <w:szCs w:val="21"/>
              </w:rPr>
              <w:t>授業の履修条件を緩める</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-.164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.775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.107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.620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3.41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1.39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b4 </w:t>
            </w:r>
            <w:r w:rsidRPr="00DB7B11">
              <w:rPr>
                <w:rFonts w:ascii="Times New Roman" w:eastAsiaTheme="minorEastAsia" w:hAnsi="Times New Roman"/>
                <w:szCs w:val="21"/>
              </w:rPr>
              <w:t>レポート課題の提出期限を延長する</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.126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.740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-.020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.592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3.30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1.58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b5 </w:t>
            </w:r>
            <w:r w:rsidRPr="00DB7B11">
              <w:rPr>
                <w:rFonts w:ascii="Times New Roman" w:eastAsiaTheme="minorEastAsia" w:hAnsi="Times New Roman"/>
                <w:szCs w:val="21"/>
              </w:rPr>
              <w:t>試験の出題内容を変更する</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.236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.632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-.116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.453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3.60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1.57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b6 </w:t>
            </w:r>
            <w:r w:rsidRPr="00DB7B11">
              <w:rPr>
                <w:rFonts w:ascii="Times New Roman" w:eastAsiaTheme="minorEastAsia" w:hAnsi="Times New Roman"/>
                <w:szCs w:val="21"/>
              </w:rPr>
              <w:t>入学の特別枠をつくる</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-.120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.469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.262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.328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3.94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1.52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b7 </w:t>
            </w:r>
            <w:r w:rsidRPr="00DB7B11">
              <w:rPr>
                <w:rFonts w:ascii="Times New Roman" w:eastAsiaTheme="minorEastAsia" w:hAnsi="Times New Roman"/>
                <w:szCs w:val="21"/>
              </w:rPr>
              <w:t>実験やパソコン操作を代行する</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.275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.413 </w:t>
            </w:r>
          </w:p>
        </w:tc>
        <w:tc>
          <w:tcPr>
            <w:tcW w:w="113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.154 </w:t>
            </w:r>
          </w:p>
        </w:tc>
        <w:tc>
          <w:tcPr>
            <w:tcW w:w="95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.408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4.17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1.45 </w:t>
            </w:r>
          </w:p>
        </w:tc>
      </w:tr>
      <w:tr w:rsidR="00C77ED9" w:rsidRPr="00DB7B11" w:rsidTr="00D1286A">
        <w:tc>
          <w:tcPr>
            <w:tcW w:w="4219" w:type="dxa"/>
            <w:tcBorders>
              <w:bottom w:val="dashed"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b8 </w:t>
            </w:r>
            <w:r w:rsidRPr="00DB7B11">
              <w:rPr>
                <w:rFonts w:ascii="Times New Roman" w:eastAsiaTheme="minorEastAsia" w:hAnsi="Times New Roman"/>
                <w:szCs w:val="21"/>
              </w:rPr>
              <w:t>試験時間を延長し、別室で実施する</w:t>
            </w:r>
          </w:p>
        </w:tc>
        <w:tc>
          <w:tcPr>
            <w:tcW w:w="1134" w:type="dxa"/>
            <w:tcBorders>
              <w:bottom w:val="dashed" w:sz="4" w:space="0" w:color="auto"/>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.277 </w:t>
            </w:r>
          </w:p>
        </w:tc>
        <w:tc>
          <w:tcPr>
            <w:tcW w:w="1134" w:type="dxa"/>
            <w:tcBorders>
              <w:top w:val="nil"/>
              <w:left w:val="single" w:sz="4" w:space="0" w:color="auto"/>
              <w:bottom w:val="dashed" w:sz="4" w:space="0" w:color="auto"/>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.401 </w:t>
            </w:r>
          </w:p>
        </w:tc>
        <w:tc>
          <w:tcPr>
            <w:tcW w:w="1134" w:type="dxa"/>
            <w:tcBorders>
              <w:left w:val="single" w:sz="4" w:space="0" w:color="auto"/>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.009 </w:t>
            </w:r>
          </w:p>
        </w:tc>
        <w:tc>
          <w:tcPr>
            <w:tcW w:w="954" w:type="dxa"/>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.291 </w:t>
            </w:r>
          </w:p>
        </w:tc>
        <w:tc>
          <w:tcPr>
            <w:tcW w:w="0" w:type="auto"/>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4.26 </w:t>
            </w:r>
          </w:p>
        </w:tc>
        <w:tc>
          <w:tcPr>
            <w:tcW w:w="0" w:type="auto"/>
            <w:tcBorders>
              <w:bottom w:val="dashed"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1.58 </w:t>
            </w:r>
          </w:p>
        </w:tc>
      </w:tr>
      <w:tr w:rsidR="00C77ED9" w:rsidRPr="00DB7B11" w:rsidTr="00D1286A">
        <w:tc>
          <w:tcPr>
            <w:tcW w:w="4219" w:type="dxa"/>
            <w:tcBorders>
              <w:top w:val="dashed" w:sz="4" w:space="0" w:color="auto"/>
              <w:bottom w:val="nil"/>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c1 </w:t>
            </w:r>
            <w:r w:rsidRPr="00DB7B11">
              <w:rPr>
                <w:rFonts w:ascii="Times New Roman" w:eastAsiaTheme="minorEastAsia" w:hAnsi="Times New Roman"/>
                <w:szCs w:val="21"/>
              </w:rPr>
              <w:t>特別にチューターをつける</w:t>
            </w:r>
          </w:p>
        </w:tc>
        <w:tc>
          <w:tcPr>
            <w:tcW w:w="1134" w:type="dxa"/>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.002 </w:t>
            </w:r>
          </w:p>
        </w:tc>
        <w:tc>
          <w:tcPr>
            <w:tcW w:w="1134" w:type="dxa"/>
            <w:tcBorders>
              <w:top w:val="dashed" w:sz="4" w:space="0" w:color="auto"/>
              <w:bottom w:val="nil"/>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.069 </w:t>
            </w:r>
          </w:p>
        </w:tc>
        <w:tc>
          <w:tcPr>
            <w:tcW w:w="1134" w:type="dxa"/>
            <w:tcBorders>
              <w:top w:val="dashed" w:sz="4" w:space="0" w:color="auto"/>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.759 </w:t>
            </w:r>
          </w:p>
        </w:tc>
        <w:tc>
          <w:tcPr>
            <w:tcW w:w="954" w:type="dxa"/>
            <w:tcBorders>
              <w:top w:val="dashed" w:sz="4" w:space="0" w:color="auto"/>
              <w:left w:val="single"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.618 </w:t>
            </w:r>
          </w:p>
        </w:tc>
        <w:tc>
          <w:tcPr>
            <w:tcW w:w="0" w:type="auto"/>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5.06 </w:t>
            </w:r>
          </w:p>
        </w:tc>
        <w:tc>
          <w:tcPr>
            <w:tcW w:w="0" w:type="auto"/>
            <w:tcBorders>
              <w:top w:val="dashed" w:sz="4" w:space="0" w:color="auto"/>
              <w:bottom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1.13 </w:t>
            </w:r>
          </w:p>
        </w:tc>
      </w:tr>
      <w:tr w:rsidR="00C77ED9" w:rsidRPr="00DB7B11" w:rsidTr="00D1286A">
        <w:tc>
          <w:tcPr>
            <w:tcW w:w="4219" w:type="dxa"/>
            <w:tcBorders>
              <w:top w:val="nil"/>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c2 </w:t>
            </w:r>
            <w:r w:rsidRPr="00DB7B11">
              <w:rPr>
                <w:rFonts w:ascii="Times New Roman" w:eastAsiaTheme="minorEastAsia" w:hAnsi="Times New Roman"/>
                <w:szCs w:val="21"/>
              </w:rPr>
              <w:t>障がい学生支援のための専任職員を配置する</w:t>
            </w:r>
          </w:p>
        </w:tc>
        <w:tc>
          <w:tcPr>
            <w:tcW w:w="1134" w:type="dxa"/>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.078 </w:t>
            </w:r>
          </w:p>
        </w:tc>
        <w:tc>
          <w:tcPr>
            <w:tcW w:w="1134" w:type="dxa"/>
            <w:tcBorders>
              <w:top w:val="nil"/>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-.099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.758 </w:t>
            </w:r>
          </w:p>
        </w:tc>
        <w:tc>
          <w:tcPr>
            <w:tcW w:w="954" w:type="dxa"/>
            <w:tcBorders>
              <w:top w:val="nil"/>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.600 </w:t>
            </w:r>
          </w:p>
        </w:tc>
        <w:tc>
          <w:tcPr>
            <w:tcW w:w="0" w:type="auto"/>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5.23 </w:t>
            </w:r>
          </w:p>
        </w:tc>
        <w:tc>
          <w:tcPr>
            <w:tcW w:w="0" w:type="auto"/>
            <w:tcBorders>
              <w:top w:val="nil"/>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1.13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c3 </w:t>
            </w:r>
            <w:r w:rsidRPr="00DB7B11">
              <w:rPr>
                <w:rFonts w:ascii="Times New Roman" w:eastAsiaTheme="minorEastAsia" w:hAnsi="Times New Roman"/>
                <w:szCs w:val="21"/>
              </w:rPr>
              <w:t>特別に奨学金制度を設ける</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-.107 </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.243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.540 </w:t>
            </w:r>
          </w:p>
        </w:tc>
        <w:tc>
          <w:tcPr>
            <w:tcW w:w="95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.377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4.50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1.36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c4 </w:t>
            </w:r>
            <w:r w:rsidRPr="00DB7B11">
              <w:rPr>
                <w:rFonts w:ascii="Times New Roman" w:eastAsiaTheme="minorEastAsia" w:hAnsi="Times New Roman"/>
                <w:szCs w:val="21"/>
              </w:rPr>
              <w:t>図書館で代わりに雑誌や図書等の資料検索を代行する</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.091 </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.155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.480 </w:t>
            </w:r>
          </w:p>
        </w:tc>
        <w:tc>
          <w:tcPr>
            <w:tcW w:w="95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.366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4.86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1.20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c5 </w:t>
            </w:r>
            <w:r w:rsidRPr="00DB7B11">
              <w:rPr>
                <w:rFonts w:ascii="Times New Roman" w:eastAsiaTheme="minorEastAsia" w:hAnsi="Times New Roman"/>
                <w:szCs w:val="21"/>
              </w:rPr>
              <w:t>学習向上に役立つサービスを提供する</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.210 </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-.018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.472 </w:t>
            </w:r>
          </w:p>
        </w:tc>
        <w:tc>
          <w:tcPr>
            <w:tcW w:w="95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.366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5.32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1.15 </w:t>
            </w:r>
          </w:p>
        </w:tc>
      </w:tr>
      <w:tr w:rsidR="00C77ED9" w:rsidRPr="00DB7B11" w:rsidTr="00D1286A">
        <w:tc>
          <w:tcPr>
            <w:tcW w:w="4219" w:type="dxa"/>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c6 </w:t>
            </w:r>
            <w:r w:rsidRPr="00DB7B11">
              <w:rPr>
                <w:rFonts w:ascii="Times New Roman" w:eastAsiaTheme="minorEastAsia" w:hAnsi="Times New Roman"/>
                <w:szCs w:val="21"/>
              </w:rPr>
              <w:t>弱視学生のために専用の学習室を設ける</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.078 </w:t>
            </w:r>
          </w:p>
        </w:tc>
        <w:tc>
          <w:tcPr>
            <w:tcW w:w="1134" w:type="dxa"/>
            <w:tcBorders>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.162 </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.438 </w:t>
            </w:r>
          </w:p>
        </w:tc>
        <w:tc>
          <w:tcPr>
            <w:tcW w:w="954" w:type="dxa"/>
            <w:tcBorders>
              <w:lef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.315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4.72 </w:t>
            </w:r>
          </w:p>
        </w:tc>
        <w:tc>
          <w:tcPr>
            <w:tcW w:w="0" w:type="auto"/>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1.31 </w:t>
            </w:r>
          </w:p>
        </w:tc>
      </w:tr>
      <w:tr w:rsidR="00C77ED9" w:rsidRPr="00DB7B11" w:rsidTr="00D1286A">
        <w:tc>
          <w:tcPr>
            <w:tcW w:w="4219" w:type="dxa"/>
            <w:tcBorders>
              <w:bottom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 xml:space="preserve">c7 </w:t>
            </w:r>
            <w:r w:rsidRPr="00DB7B11">
              <w:rPr>
                <w:rFonts w:ascii="Times New Roman" w:eastAsiaTheme="minorEastAsia" w:hAnsi="Times New Roman"/>
                <w:szCs w:val="21"/>
              </w:rPr>
              <w:t>同じ弱視学生から実習や就職活動の話を聞く機会を提供する</w:t>
            </w:r>
          </w:p>
        </w:tc>
        <w:tc>
          <w:tcPr>
            <w:tcW w:w="1134" w:type="dxa"/>
            <w:tcBorders>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.323 </w:t>
            </w:r>
          </w:p>
        </w:tc>
        <w:tc>
          <w:tcPr>
            <w:tcW w:w="1134" w:type="dxa"/>
            <w:tcBorders>
              <w:bottom w:val="single" w:sz="4" w:space="0" w:color="auto"/>
              <w:right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-.236 </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77ED9" w:rsidRPr="00D1286A" w:rsidRDefault="007E7524" w:rsidP="00D1286A">
            <w:pPr>
              <w:keepNext/>
              <w:spacing w:line="0" w:lineRule="atLeast"/>
              <w:jc w:val="right"/>
              <w:rPr>
                <w:rFonts w:ascii="Times New Roman" w:eastAsiaTheme="minorEastAsia" w:hAnsi="Times New Roman"/>
                <w:b/>
                <w:szCs w:val="21"/>
              </w:rPr>
            </w:pPr>
            <w:r w:rsidRPr="00D1286A">
              <w:rPr>
                <w:rFonts w:ascii="Times New Roman" w:eastAsiaTheme="minorEastAsia" w:hAnsi="Times New Roman"/>
                <w:b/>
                <w:szCs w:val="21"/>
              </w:rPr>
              <w:t xml:space="preserve">.393 </w:t>
            </w:r>
          </w:p>
        </w:tc>
        <w:tc>
          <w:tcPr>
            <w:tcW w:w="954" w:type="dxa"/>
            <w:tcBorders>
              <w:left w:val="single" w:sz="4" w:space="0" w:color="auto"/>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.354 </w:t>
            </w:r>
          </w:p>
        </w:tc>
        <w:tc>
          <w:tcPr>
            <w:tcW w:w="0" w:type="auto"/>
            <w:tcBorders>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5.92 </w:t>
            </w:r>
          </w:p>
        </w:tc>
        <w:tc>
          <w:tcPr>
            <w:tcW w:w="0" w:type="auto"/>
            <w:tcBorders>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1.07 </w:t>
            </w:r>
          </w:p>
        </w:tc>
      </w:tr>
      <w:tr w:rsidR="00C77ED9" w:rsidRPr="00DB7B11" w:rsidTr="00D1286A">
        <w:tc>
          <w:tcPr>
            <w:tcW w:w="4219" w:type="dxa"/>
            <w:tcBorders>
              <w:top w:val="single" w:sz="4" w:space="0" w:color="auto"/>
              <w:bottom w:val="single" w:sz="4" w:space="0" w:color="auto"/>
            </w:tcBorders>
            <w:vAlign w:val="center"/>
          </w:tcPr>
          <w:p w:rsidR="00C77ED9" w:rsidRPr="00DB7B11" w:rsidRDefault="007E7524" w:rsidP="00FA0518">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負荷量平方和</w:t>
            </w:r>
          </w:p>
        </w:tc>
        <w:tc>
          <w:tcPr>
            <w:tcW w:w="1134" w:type="dxa"/>
            <w:tcBorders>
              <w:top w:val="single" w:sz="4" w:space="0" w:color="auto"/>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5.46 </w:t>
            </w:r>
          </w:p>
        </w:tc>
        <w:tc>
          <w:tcPr>
            <w:tcW w:w="1134" w:type="dxa"/>
            <w:tcBorders>
              <w:top w:val="single" w:sz="4" w:space="0" w:color="auto"/>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4.51 </w:t>
            </w:r>
          </w:p>
        </w:tc>
        <w:tc>
          <w:tcPr>
            <w:tcW w:w="1134" w:type="dxa"/>
            <w:tcBorders>
              <w:top w:val="single" w:sz="4" w:space="0" w:color="auto"/>
              <w:bottom w:val="single" w:sz="4" w:space="0" w:color="auto"/>
            </w:tcBorders>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4.84 </w:t>
            </w:r>
          </w:p>
        </w:tc>
        <w:tc>
          <w:tcPr>
            <w:tcW w:w="954" w:type="dxa"/>
            <w:tcBorders>
              <w:top w:val="single" w:sz="4" w:space="0" w:color="auto"/>
              <w:bottom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r>
      <w:tr w:rsidR="00C77ED9" w:rsidRPr="00DB7B11" w:rsidTr="00D1286A">
        <w:tc>
          <w:tcPr>
            <w:tcW w:w="4219" w:type="dxa"/>
            <w:tcBorders>
              <w:top w:val="single" w:sz="4" w:space="0" w:color="auto"/>
              <w:bottom w:val="single" w:sz="4" w:space="0" w:color="auto"/>
            </w:tcBorders>
            <w:vAlign w:val="center"/>
          </w:tcPr>
          <w:p w:rsidR="00C77ED9" w:rsidRPr="00DB7B11" w:rsidRDefault="007E7524" w:rsidP="00FA0518">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因子間相関</w:t>
            </w:r>
          </w:p>
        </w:tc>
        <w:tc>
          <w:tcPr>
            <w:tcW w:w="1134" w:type="dxa"/>
            <w:tcBorders>
              <w:top w:val="single" w:sz="4" w:space="0" w:color="auto"/>
              <w:bottom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授業支援</w:t>
            </w:r>
          </w:p>
        </w:tc>
        <w:tc>
          <w:tcPr>
            <w:tcW w:w="1134" w:type="dxa"/>
            <w:tcBorders>
              <w:top w:val="single" w:sz="4" w:space="0" w:color="auto"/>
              <w:bottom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成績評価</w:t>
            </w:r>
          </w:p>
        </w:tc>
        <w:tc>
          <w:tcPr>
            <w:tcW w:w="1134" w:type="dxa"/>
            <w:tcBorders>
              <w:top w:val="single" w:sz="4" w:space="0" w:color="auto"/>
              <w:bottom w:val="single" w:sz="4" w:space="0" w:color="auto"/>
            </w:tcBorders>
            <w:vAlign w:val="center"/>
          </w:tcPr>
          <w:p w:rsidR="00C77ED9" w:rsidRPr="00DB7B11" w:rsidRDefault="007E7524" w:rsidP="00FA0518">
            <w:pPr>
              <w:keepNext/>
              <w:spacing w:line="0" w:lineRule="atLeast"/>
              <w:jc w:val="left"/>
              <w:rPr>
                <w:rFonts w:ascii="Times New Roman" w:eastAsiaTheme="minorEastAsia" w:hAnsi="Times New Roman"/>
                <w:szCs w:val="21"/>
              </w:rPr>
            </w:pPr>
            <w:r w:rsidRPr="00DB7B11">
              <w:rPr>
                <w:rFonts w:ascii="Times New Roman" w:eastAsiaTheme="minorEastAsia" w:hAnsi="Times New Roman"/>
                <w:szCs w:val="21"/>
              </w:rPr>
              <w:t>組織支援</w:t>
            </w:r>
          </w:p>
        </w:tc>
        <w:tc>
          <w:tcPr>
            <w:tcW w:w="954" w:type="dxa"/>
            <w:tcBorders>
              <w:top w:val="single" w:sz="4" w:space="0" w:color="auto"/>
              <w:bottom w:val="single" w:sz="4" w:space="0" w:color="auto"/>
            </w:tcBorders>
            <w:vAlign w:val="center"/>
          </w:tcPr>
          <w:p w:rsidR="00C77ED9" w:rsidRPr="00DB7B11" w:rsidRDefault="00C77ED9" w:rsidP="00FA0518">
            <w:pPr>
              <w:keepNext/>
              <w:spacing w:line="0" w:lineRule="atLeast"/>
              <w:jc w:val="lef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77ED9" w:rsidRPr="00DB7B11" w:rsidRDefault="00C77ED9" w:rsidP="00FA0518">
            <w:pPr>
              <w:keepNext/>
              <w:spacing w:line="0" w:lineRule="atLeast"/>
              <w:jc w:val="lef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C77ED9" w:rsidRPr="00DB7B11" w:rsidRDefault="00C77ED9" w:rsidP="00FA0518">
            <w:pPr>
              <w:keepNext/>
              <w:spacing w:line="0" w:lineRule="atLeast"/>
              <w:jc w:val="left"/>
              <w:rPr>
                <w:rFonts w:ascii="Times New Roman" w:eastAsiaTheme="minorEastAsia" w:hAnsi="Times New Roman"/>
                <w:szCs w:val="21"/>
              </w:rPr>
            </w:pPr>
          </w:p>
        </w:tc>
      </w:tr>
      <w:tr w:rsidR="00C77ED9" w:rsidRPr="00DB7B11" w:rsidTr="00D1286A">
        <w:tc>
          <w:tcPr>
            <w:tcW w:w="4219" w:type="dxa"/>
            <w:tcBorders>
              <w:top w:val="single" w:sz="4" w:space="0" w:color="auto"/>
            </w:tcBorders>
            <w:vAlign w:val="center"/>
          </w:tcPr>
          <w:p w:rsidR="00C77ED9" w:rsidRPr="00DB7B11" w:rsidRDefault="007E7524" w:rsidP="00FA0518">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授業支援</w:t>
            </w:r>
          </w:p>
        </w:tc>
        <w:tc>
          <w:tcPr>
            <w:tcW w:w="1134" w:type="dxa"/>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1134" w:type="dxa"/>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1134" w:type="dxa"/>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954" w:type="dxa"/>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tcBorders>
              <w:top w:val="single" w:sz="4" w:space="0" w:color="auto"/>
            </w:tcBorders>
            <w:vAlign w:val="center"/>
          </w:tcPr>
          <w:p w:rsidR="00C77ED9" w:rsidRPr="00DB7B11" w:rsidRDefault="00C77ED9" w:rsidP="00D1286A">
            <w:pPr>
              <w:keepNext/>
              <w:spacing w:line="0" w:lineRule="atLeast"/>
              <w:jc w:val="right"/>
              <w:rPr>
                <w:rFonts w:ascii="Times New Roman" w:eastAsiaTheme="minorEastAsia" w:hAnsi="Times New Roman"/>
                <w:szCs w:val="21"/>
              </w:rPr>
            </w:pPr>
          </w:p>
        </w:tc>
      </w:tr>
      <w:tr w:rsidR="00C77ED9" w:rsidRPr="00DB7B11" w:rsidTr="00D1286A">
        <w:tc>
          <w:tcPr>
            <w:tcW w:w="4219" w:type="dxa"/>
            <w:vAlign w:val="center"/>
          </w:tcPr>
          <w:p w:rsidR="00C77ED9" w:rsidRPr="00DB7B11" w:rsidRDefault="007E7524" w:rsidP="00FA0518">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成績評価</w:t>
            </w:r>
          </w:p>
        </w:tc>
        <w:tc>
          <w:tcPr>
            <w:tcW w:w="1134" w:type="dxa"/>
            <w:vAlign w:val="center"/>
          </w:tcPr>
          <w:p w:rsidR="00C77ED9" w:rsidRPr="00DB7B11" w:rsidRDefault="007E7524" w:rsidP="00D1286A">
            <w:pPr>
              <w:keepNext/>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.21 </w:t>
            </w:r>
          </w:p>
        </w:tc>
        <w:tc>
          <w:tcPr>
            <w:tcW w:w="1134" w:type="dxa"/>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1134" w:type="dxa"/>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954" w:type="dxa"/>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vAlign w:val="center"/>
          </w:tcPr>
          <w:p w:rsidR="00C77ED9" w:rsidRPr="00DB7B11" w:rsidRDefault="00C77ED9" w:rsidP="00D1286A">
            <w:pPr>
              <w:keepNext/>
              <w:spacing w:line="0" w:lineRule="atLeast"/>
              <w:jc w:val="right"/>
              <w:rPr>
                <w:rFonts w:ascii="Times New Roman" w:eastAsiaTheme="minorEastAsia" w:hAnsi="Times New Roman"/>
                <w:szCs w:val="21"/>
              </w:rPr>
            </w:pPr>
          </w:p>
        </w:tc>
        <w:tc>
          <w:tcPr>
            <w:tcW w:w="0" w:type="auto"/>
            <w:vAlign w:val="center"/>
          </w:tcPr>
          <w:p w:rsidR="00C77ED9" w:rsidRPr="00DB7B11" w:rsidRDefault="00C77ED9" w:rsidP="00D1286A">
            <w:pPr>
              <w:keepNext/>
              <w:spacing w:line="0" w:lineRule="atLeast"/>
              <w:jc w:val="right"/>
              <w:rPr>
                <w:rFonts w:ascii="Times New Roman" w:eastAsiaTheme="minorEastAsia" w:hAnsi="Times New Roman"/>
                <w:szCs w:val="21"/>
              </w:rPr>
            </w:pPr>
          </w:p>
        </w:tc>
      </w:tr>
      <w:tr w:rsidR="00C77ED9" w:rsidRPr="00DB7B11" w:rsidTr="00D1286A">
        <w:tc>
          <w:tcPr>
            <w:tcW w:w="4219" w:type="dxa"/>
            <w:vAlign w:val="center"/>
          </w:tcPr>
          <w:p w:rsidR="00C77ED9" w:rsidRPr="00DB7B11" w:rsidRDefault="007E7524" w:rsidP="00FA0518">
            <w:pPr>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組織支援</w:t>
            </w:r>
          </w:p>
        </w:tc>
        <w:tc>
          <w:tcPr>
            <w:tcW w:w="1134" w:type="dxa"/>
            <w:vAlign w:val="center"/>
          </w:tcPr>
          <w:p w:rsidR="00C77ED9" w:rsidRPr="00DB7B11" w:rsidRDefault="007E7524" w:rsidP="00D1286A">
            <w:pPr>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.53 </w:t>
            </w:r>
          </w:p>
        </w:tc>
        <w:tc>
          <w:tcPr>
            <w:tcW w:w="1134" w:type="dxa"/>
            <w:vAlign w:val="center"/>
          </w:tcPr>
          <w:p w:rsidR="00C77ED9" w:rsidRPr="00DB7B11" w:rsidRDefault="007E7524" w:rsidP="00D1286A">
            <w:pPr>
              <w:spacing w:line="0" w:lineRule="atLeast"/>
              <w:jc w:val="right"/>
              <w:rPr>
                <w:rFonts w:ascii="Times New Roman" w:eastAsiaTheme="minorEastAsia" w:hAnsi="Times New Roman"/>
                <w:szCs w:val="21"/>
              </w:rPr>
            </w:pPr>
            <w:r w:rsidRPr="00DB7B11">
              <w:rPr>
                <w:rFonts w:ascii="Times New Roman" w:eastAsiaTheme="minorEastAsia" w:hAnsi="Times New Roman"/>
                <w:szCs w:val="21"/>
              </w:rPr>
              <w:t xml:space="preserve">.33 </w:t>
            </w:r>
          </w:p>
        </w:tc>
        <w:tc>
          <w:tcPr>
            <w:tcW w:w="1134" w:type="dxa"/>
            <w:vAlign w:val="center"/>
          </w:tcPr>
          <w:p w:rsidR="00C77ED9" w:rsidRPr="00DB7B11" w:rsidRDefault="00C77ED9" w:rsidP="00D1286A">
            <w:pPr>
              <w:spacing w:line="0" w:lineRule="atLeast"/>
              <w:jc w:val="right"/>
              <w:rPr>
                <w:rFonts w:ascii="Times New Roman" w:eastAsiaTheme="minorEastAsia" w:hAnsi="Times New Roman"/>
                <w:szCs w:val="21"/>
              </w:rPr>
            </w:pPr>
          </w:p>
        </w:tc>
        <w:tc>
          <w:tcPr>
            <w:tcW w:w="954" w:type="dxa"/>
            <w:vAlign w:val="center"/>
          </w:tcPr>
          <w:p w:rsidR="00C77ED9" w:rsidRPr="00DB7B11" w:rsidRDefault="00C77ED9" w:rsidP="00D1286A">
            <w:pPr>
              <w:spacing w:line="0" w:lineRule="atLeast"/>
              <w:jc w:val="right"/>
              <w:rPr>
                <w:rFonts w:ascii="Times New Roman" w:eastAsiaTheme="minorEastAsia" w:hAnsi="Times New Roman"/>
                <w:szCs w:val="21"/>
              </w:rPr>
            </w:pPr>
          </w:p>
        </w:tc>
        <w:tc>
          <w:tcPr>
            <w:tcW w:w="0" w:type="auto"/>
            <w:vAlign w:val="center"/>
          </w:tcPr>
          <w:p w:rsidR="00C77ED9" w:rsidRPr="00DB7B11" w:rsidRDefault="00C77ED9" w:rsidP="00D1286A">
            <w:pPr>
              <w:spacing w:line="0" w:lineRule="atLeast"/>
              <w:jc w:val="right"/>
              <w:rPr>
                <w:rFonts w:ascii="Times New Roman" w:eastAsiaTheme="minorEastAsia" w:hAnsi="Times New Roman"/>
                <w:szCs w:val="21"/>
              </w:rPr>
            </w:pPr>
          </w:p>
        </w:tc>
        <w:tc>
          <w:tcPr>
            <w:tcW w:w="0" w:type="auto"/>
            <w:vAlign w:val="center"/>
          </w:tcPr>
          <w:p w:rsidR="00C77ED9" w:rsidRPr="00DB7B11" w:rsidRDefault="00C77ED9" w:rsidP="00D1286A">
            <w:pPr>
              <w:spacing w:line="0" w:lineRule="atLeast"/>
              <w:jc w:val="right"/>
              <w:rPr>
                <w:rFonts w:ascii="Times New Roman" w:eastAsiaTheme="minorEastAsia" w:hAnsi="Times New Roman"/>
                <w:szCs w:val="21"/>
              </w:rPr>
            </w:pPr>
          </w:p>
        </w:tc>
      </w:tr>
    </w:tbl>
    <w:p w:rsidR="00C77ED9" w:rsidRDefault="00C77ED9" w:rsidP="00FA0518">
      <w:pPr>
        <w:spacing w:line="0" w:lineRule="atLeast"/>
        <w:jc w:val="left"/>
        <w:rPr>
          <w:rFonts w:ascii="Times New Roman" w:eastAsiaTheme="minorEastAsia" w:hAnsi="Times New Roman"/>
          <w:szCs w:val="21"/>
        </w:rPr>
      </w:pPr>
    </w:p>
    <w:p w:rsidR="00FA0518" w:rsidRPr="00DB7B11" w:rsidRDefault="00FA0518">
      <w:pPr>
        <w:jc w:val="left"/>
        <w:rPr>
          <w:rFonts w:ascii="Times New Roman" w:eastAsiaTheme="minorEastAsia" w:hAnsi="Times New Roman" w:hint="eastAsia"/>
          <w:szCs w:val="21"/>
        </w:rPr>
      </w:pPr>
    </w:p>
    <w:p w:rsidR="00C77ED9" w:rsidRPr="00DB7B11" w:rsidRDefault="007E7524">
      <w:pPr>
        <w:pStyle w:val="2"/>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lastRenderedPageBreak/>
        <w:t xml:space="preserve">　</w:t>
      </w:r>
      <w:r w:rsidRPr="00DB7B11">
        <w:rPr>
          <w:rFonts w:ascii="Times New Roman" w:eastAsiaTheme="minorEastAsia" w:hAnsi="Times New Roman" w:cs="Times New Roman"/>
          <w:sz w:val="21"/>
          <w:szCs w:val="21"/>
        </w:rPr>
        <w:t xml:space="preserve">2. </w:t>
      </w:r>
      <w:r w:rsidRPr="00DB7B11">
        <w:rPr>
          <w:rFonts w:ascii="Times New Roman" w:eastAsiaTheme="minorEastAsia" w:hAnsi="Times New Roman" w:cs="Times New Roman"/>
          <w:sz w:val="21"/>
          <w:szCs w:val="21"/>
        </w:rPr>
        <w:t>健常学生の態度に及ぼす個人要因の影響</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それぞれの因子について，因子を代表する項目からなる弱視学生支援サービス尺度（授業支援尺度，成績評価尺度，組織支援尺度）を暫定的に作成し，</w:t>
      </w:r>
      <w:r w:rsidRPr="00D1286A">
        <w:rPr>
          <w:rFonts w:ascii="Times New Roman" w:eastAsiaTheme="minorEastAsia" w:hAnsi="Times New Roman"/>
          <w:i/>
          <w:szCs w:val="21"/>
        </w:rPr>
        <w:t>Cronbach</w:t>
      </w:r>
      <w:r w:rsidRPr="00DB7B11">
        <w:rPr>
          <w:rFonts w:ascii="Times New Roman" w:eastAsiaTheme="minorEastAsia" w:hAnsi="Times New Roman"/>
          <w:szCs w:val="21"/>
        </w:rPr>
        <w:t>の</w:t>
      </w:r>
      <w:r w:rsidRPr="00D1286A">
        <w:rPr>
          <w:rFonts w:ascii="Times New Roman" w:eastAsiaTheme="minorEastAsia" w:hAnsi="Times New Roman"/>
          <w:i/>
          <w:szCs w:val="21"/>
        </w:rPr>
        <w:t>α</w:t>
      </w:r>
      <w:r w:rsidRPr="00DB7B11">
        <w:rPr>
          <w:rFonts w:ascii="Times New Roman" w:eastAsiaTheme="minorEastAsia" w:hAnsi="Times New Roman"/>
          <w:szCs w:val="21"/>
        </w:rPr>
        <w:t>信頼性係数を確認したところ，授業支援尺度（</w:t>
      </w:r>
      <w:r w:rsidRPr="00DB7B11">
        <w:rPr>
          <w:rFonts w:ascii="Times New Roman" w:eastAsiaTheme="minorEastAsia" w:hAnsi="Times New Roman"/>
          <w:szCs w:val="21"/>
        </w:rPr>
        <w:t>0.84</w:t>
      </w:r>
      <w:r w:rsidRPr="00DB7B11">
        <w:rPr>
          <w:rFonts w:ascii="Times New Roman" w:eastAsiaTheme="minorEastAsia" w:hAnsi="Times New Roman"/>
          <w:szCs w:val="21"/>
        </w:rPr>
        <w:t>），成績評価尺度（</w:t>
      </w:r>
      <w:r w:rsidRPr="00DB7B11">
        <w:rPr>
          <w:rFonts w:ascii="Times New Roman" w:eastAsiaTheme="minorEastAsia" w:hAnsi="Times New Roman"/>
          <w:szCs w:val="21"/>
        </w:rPr>
        <w:t>0.85</w:t>
      </w:r>
      <w:r w:rsidRPr="00DB7B11">
        <w:rPr>
          <w:rFonts w:ascii="Times New Roman" w:eastAsiaTheme="minorEastAsia" w:hAnsi="Times New Roman"/>
          <w:szCs w:val="21"/>
        </w:rPr>
        <w:t>），組織支援尺度（</w:t>
      </w:r>
      <w:r w:rsidRPr="00DB7B11">
        <w:rPr>
          <w:rFonts w:ascii="Times New Roman" w:eastAsiaTheme="minorEastAsia" w:hAnsi="Times New Roman"/>
          <w:szCs w:val="21"/>
        </w:rPr>
        <w:t>0.80</w:t>
      </w:r>
      <w:r w:rsidRPr="00DB7B11">
        <w:rPr>
          <w:rFonts w:ascii="Times New Roman" w:eastAsiaTheme="minorEastAsia" w:hAnsi="Times New Roman"/>
          <w:szCs w:val="21"/>
        </w:rPr>
        <w:t>）のいずれも基準値に達しており，内的整合性が確認された。そこで，下位尺度ごとに尺度得点を算出し，多元配置分散分析を行った（</w:t>
      </w:r>
      <w:r w:rsidRPr="00DB7B11">
        <w:rPr>
          <w:rFonts w:ascii="Times New Roman" w:eastAsiaTheme="minorEastAsia" w:hAnsi="Times New Roman"/>
          <w:szCs w:val="21"/>
        </w:rPr>
        <w:t>Table 2, Table 3</w:t>
      </w:r>
      <w:r w:rsidRPr="00DB7B11">
        <w:rPr>
          <w:rFonts w:ascii="Times New Roman" w:eastAsiaTheme="minorEastAsia" w:hAnsi="Times New Roman"/>
          <w:szCs w:val="21"/>
        </w:rPr>
        <w:t>）。いずれの下位尺度においても交互作用は見い出されなかったため，各下位尺度の有意な主効果を以下にまとめた。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まず，授業支援尺度についてみると，関心（</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377)=5.17, </w:t>
      </w:r>
      <w:r w:rsidRPr="00DB7B11">
        <w:rPr>
          <w:rFonts w:ascii="Times New Roman" w:eastAsiaTheme="minorEastAsia" w:hAnsi="Times New Roman"/>
          <w:i/>
          <w:szCs w:val="21"/>
        </w:rPr>
        <w:t>p</w:t>
      </w:r>
      <w:r w:rsidRPr="00DB7B11">
        <w:rPr>
          <w:rFonts w:ascii="Times New Roman" w:eastAsiaTheme="minorEastAsia" w:hAnsi="Times New Roman"/>
          <w:szCs w:val="21"/>
        </w:rPr>
        <w:t>&lt;.05</w:t>
      </w:r>
      <w:r w:rsidRPr="00DB7B11">
        <w:rPr>
          <w:rFonts w:ascii="Times New Roman" w:eastAsiaTheme="minorEastAsia" w:hAnsi="Times New Roman"/>
          <w:szCs w:val="21"/>
        </w:rPr>
        <w:t>）と希望職種（</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377)=8.41, </w:t>
      </w:r>
      <w:r w:rsidRPr="00DB7B11">
        <w:rPr>
          <w:rFonts w:ascii="Times New Roman" w:eastAsiaTheme="minorEastAsia" w:hAnsi="Times New Roman"/>
          <w:i/>
          <w:szCs w:val="21"/>
        </w:rPr>
        <w:t>p</w:t>
      </w:r>
      <w:r w:rsidRPr="00DB7B11">
        <w:rPr>
          <w:rFonts w:ascii="Times New Roman" w:eastAsiaTheme="minorEastAsia" w:hAnsi="Times New Roman"/>
          <w:szCs w:val="21"/>
        </w:rPr>
        <w:t>&lt;.01</w:t>
      </w:r>
      <w:r w:rsidRPr="00DB7B11">
        <w:rPr>
          <w:rFonts w:ascii="Times New Roman" w:eastAsiaTheme="minorEastAsia" w:hAnsi="Times New Roman"/>
          <w:szCs w:val="21"/>
        </w:rPr>
        <w:t>）の有意な主効果が見い出され，関心の有群が無群よりも得点が高く，希望職種の支援職群が一般職群よりも得点は高かった。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次に，成績評価尺度についてみると，関心</w:t>
      </w:r>
      <w:r w:rsidRPr="00DB7B11">
        <w:rPr>
          <w:rFonts w:ascii="Times New Roman" w:eastAsiaTheme="minorEastAsia" w:hAnsi="Times New Roman"/>
          <w:szCs w:val="21"/>
        </w:rPr>
        <w:t>(</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377)=10.99, </w:t>
      </w:r>
      <w:r w:rsidRPr="00DB7B11">
        <w:rPr>
          <w:rFonts w:ascii="Times New Roman" w:eastAsiaTheme="minorEastAsia" w:hAnsi="Times New Roman"/>
          <w:i/>
          <w:szCs w:val="21"/>
        </w:rPr>
        <w:t>p</w:t>
      </w:r>
      <w:r w:rsidRPr="00DB7B11">
        <w:rPr>
          <w:rFonts w:ascii="Times New Roman" w:eastAsiaTheme="minorEastAsia" w:hAnsi="Times New Roman"/>
          <w:szCs w:val="21"/>
        </w:rPr>
        <w:t>&lt;.01</w:t>
      </w:r>
      <w:r w:rsidRPr="00DB7B11">
        <w:rPr>
          <w:rFonts w:ascii="Times New Roman" w:eastAsiaTheme="minorEastAsia" w:hAnsi="Times New Roman"/>
          <w:szCs w:val="21"/>
        </w:rPr>
        <w:t>）と希望職種（</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377)=3.95, </w:t>
      </w:r>
      <w:r w:rsidRPr="00DB7B11">
        <w:rPr>
          <w:rFonts w:ascii="Times New Roman" w:eastAsiaTheme="minorEastAsia" w:hAnsi="Times New Roman"/>
          <w:i/>
          <w:szCs w:val="21"/>
        </w:rPr>
        <w:t>p</w:t>
      </w:r>
      <w:r w:rsidRPr="00DB7B11">
        <w:rPr>
          <w:rFonts w:ascii="Times New Roman" w:eastAsiaTheme="minorEastAsia" w:hAnsi="Times New Roman"/>
          <w:szCs w:val="21"/>
        </w:rPr>
        <w:t>&lt;.05</w:t>
      </w:r>
      <w:r w:rsidRPr="00DB7B11">
        <w:rPr>
          <w:rFonts w:ascii="Times New Roman" w:eastAsiaTheme="minorEastAsia" w:hAnsi="Times New Roman"/>
          <w:szCs w:val="21"/>
        </w:rPr>
        <w:t>）の有意な主効果が見い出され，授業支援尺度と同様の傾向が示された。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組織支援尺度については，関心（</w:t>
      </w:r>
      <w:r w:rsidRPr="00D1286A">
        <w:rPr>
          <w:rFonts w:ascii="Times New Roman" w:eastAsiaTheme="minorEastAsia" w:hAnsi="Times New Roman"/>
          <w:i/>
          <w:szCs w:val="21"/>
        </w:rPr>
        <w:t>F</w:t>
      </w:r>
      <w:r w:rsidRPr="00DB7B11">
        <w:rPr>
          <w:rFonts w:ascii="Times New Roman" w:eastAsiaTheme="minorEastAsia" w:hAnsi="Times New Roman"/>
          <w:szCs w:val="21"/>
        </w:rPr>
        <w:t xml:space="preserve">(1, 377)=4.02, </w:t>
      </w:r>
      <w:r w:rsidRPr="002752B7">
        <w:rPr>
          <w:rFonts w:ascii="Times New Roman" w:eastAsiaTheme="minorEastAsia" w:hAnsi="Times New Roman"/>
          <w:i/>
          <w:szCs w:val="21"/>
        </w:rPr>
        <w:t>p</w:t>
      </w:r>
      <w:r w:rsidRPr="00DB7B11">
        <w:rPr>
          <w:rFonts w:ascii="Times New Roman" w:eastAsiaTheme="minorEastAsia" w:hAnsi="Times New Roman"/>
          <w:szCs w:val="21"/>
        </w:rPr>
        <w:t>&lt;.05</w:t>
      </w:r>
      <w:r w:rsidRPr="00DB7B11">
        <w:rPr>
          <w:rFonts w:ascii="Times New Roman" w:eastAsiaTheme="minorEastAsia" w:hAnsi="Times New Roman"/>
          <w:szCs w:val="21"/>
        </w:rPr>
        <w:t>）と希望職種（</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377)=9.05, </w:t>
      </w:r>
      <w:r w:rsidRPr="00DB7B11">
        <w:rPr>
          <w:rFonts w:ascii="Times New Roman" w:eastAsiaTheme="minorEastAsia" w:hAnsi="Times New Roman"/>
          <w:i/>
          <w:szCs w:val="21"/>
        </w:rPr>
        <w:t>p</w:t>
      </w:r>
      <w:r w:rsidRPr="00DB7B11">
        <w:rPr>
          <w:rFonts w:ascii="Times New Roman" w:eastAsiaTheme="minorEastAsia" w:hAnsi="Times New Roman"/>
          <w:szCs w:val="21"/>
        </w:rPr>
        <w:t>&lt;.01</w:t>
      </w:r>
      <w:r w:rsidRPr="00DB7B11">
        <w:rPr>
          <w:rFonts w:ascii="Times New Roman" w:eastAsiaTheme="minorEastAsia" w:hAnsi="Times New Roman"/>
          <w:szCs w:val="21"/>
        </w:rPr>
        <w:t>）に加え，会話（</w:t>
      </w:r>
      <w:r w:rsidRPr="00DB7B11">
        <w:rPr>
          <w:rFonts w:ascii="Times New Roman" w:eastAsiaTheme="minorEastAsia" w:hAnsi="Times New Roman"/>
          <w:i/>
          <w:szCs w:val="21"/>
        </w:rPr>
        <w:t>F</w:t>
      </w:r>
      <w:r w:rsidRPr="00DB7B11">
        <w:rPr>
          <w:rFonts w:ascii="Times New Roman" w:eastAsiaTheme="minorEastAsia" w:hAnsi="Times New Roman"/>
          <w:szCs w:val="21"/>
        </w:rPr>
        <w:t xml:space="preserve">(1, 377)=5.28, </w:t>
      </w:r>
      <w:r w:rsidRPr="00DB7B11">
        <w:rPr>
          <w:rFonts w:ascii="Times New Roman" w:eastAsiaTheme="minorEastAsia" w:hAnsi="Times New Roman"/>
          <w:i/>
          <w:szCs w:val="21"/>
        </w:rPr>
        <w:t>p</w:t>
      </w:r>
      <w:r w:rsidRPr="00DB7B11">
        <w:rPr>
          <w:rFonts w:ascii="Times New Roman" w:eastAsiaTheme="minorEastAsia" w:hAnsi="Times New Roman"/>
          <w:szCs w:val="21"/>
        </w:rPr>
        <w:t>&lt;.05</w:t>
      </w:r>
      <w:r w:rsidRPr="00DB7B11">
        <w:rPr>
          <w:rFonts w:ascii="Times New Roman" w:eastAsiaTheme="minorEastAsia" w:hAnsi="Times New Roman"/>
          <w:szCs w:val="21"/>
        </w:rPr>
        <w:t>）の有意な主効果が見い出された。関心と希望職種の影響は他の下位尺度と同様の傾向を示していた。一方，会話の影響をみると，有群が無群よりも得点が高いことが示された。</w:t>
      </w:r>
    </w:p>
    <w:p w:rsidR="00C77ED9" w:rsidRPr="00DB7B11" w:rsidRDefault="00C77ED9">
      <w:pPr>
        <w:jc w:val="left"/>
        <w:rPr>
          <w:rFonts w:ascii="Times New Roman" w:eastAsiaTheme="minorEastAsia" w:hAnsi="Times New Roman"/>
          <w:szCs w:val="21"/>
        </w:rPr>
      </w:pPr>
    </w:p>
    <w:p w:rsidR="00C77ED9" w:rsidRPr="00DB7B11" w:rsidRDefault="00DB7B11"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Table2 </w:t>
      </w:r>
      <w:r w:rsidRPr="00DB7B11">
        <w:rPr>
          <w:rFonts w:ascii="Times New Roman" w:eastAsiaTheme="minorEastAsia" w:hAnsi="Times New Roman"/>
          <w:szCs w:val="21"/>
        </w:rPr>
        <w:t>個人要因別にみた群別の各下位尺度得点平均値と標準偏差（</w:t>
      </w:r>
      <w:r w:rsidRPr="00DB7B11">
        <w:rPr>
          <w:rFonts w:ascii="Times New Roman" w:eastAsiaTheme="minorEastAsia" w:hAnsi="Times New Roman"/>
          <w:i/>
          <w:szCs w:val="21"/>
        </w:rPr>
        <w:t>N</w:t>
      </w:r>
      <w:r w:rsidRPr="00DB7B11">
        <w:rPr>
          <w:rFonts w:ascii="Times New Roman" w:eastAsiaTheme="minorEastAsia" w:hAnsi="Times New Roman"/>
          <w:szCs w:val="21"/>
        </w:rPr>
        <w:t>=393</w:t>
      </w:r>
      <w:r w:rsidRPr="00DB7B11">
        <w:rPr>
          <w:rFonts w:ascii="Times New Roman" w:eastAsiaTheme="minorEastAsia" w:hAnsi="Times New Roman"/>
          <w:szCs w:val="21"/>
        </w:rPr>
        <w:t>）</w:t>
      </w:r>
    </w:p>
    <w:tbl>
      <w:tblPr>
        <w:tblW w:w="0" w:type="auto"/>
        <w:tblBorders>
          <w:top w:val="single" w:sz="4" w:space="0" w:color="auto"/>
          <w:bottom w:val="single" w:sz="4" w:space="0" w:color="auto"/>
        </w:tblBorders>
        <w:tblLook w:val="04A0" w:firstRow="1" w:lastRow="0" w:firstColumn="1" w:lastColumn="0" w:noHBand="0" w:noVBand="1"/>
      </w:tblPr>
      <w:tblGrid>
        <w:gridCol w:w="636"/>
        <w:gridCol w:w="636"/>
        <w:gridCol w:w="636"/>
        <w:gridCol w:w="1056"/>
        <w:gridCol w:w="426"/>
        <w:gridCol w:w="689"/>
        <w:gridCol w:w="724"/>
        <w:gridCol w:w="689"/>
        <w:gridCol w:w="724"/>
        <w:gridCol w:w="689"/>
        <w:gridCol w:w="724"/>
      </w:tblGrid>
      <w:tr w:rsidR="002752B7" w:rsidRPr="00DB7B11" w:rsidTr="002752B7">
        <w:tc>
          <w:tcPr>
            <w:tcW w:w="0" w:type="auto"/>
            <w:gridSpan w:val="4"/>
            <w:tcBorders>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要因</w:t>
            </w:r>
          </w:p>
        </w:tc>
        <w:tc>
          <w:tcPr>
            <w:tcW w:w="0" w:type="auto"/>
            <w:tcBorders>
              <w:bottom w:val="single" w:sz="4" w:space="0" w:color="auto"/>
            </w:tcBorders>
          </w:tcPr>
          <w:p w:rsidR="002752B7" w:rsidRPr="00DB7B11" w:rsidRDefault="002752B7" w:rsidP="00D1286A">
            <w:pPr>
              <w:keepNext/>
              <w:jc w:val="left"/>
              <w:rPr>
                <w:rFonts w:ascii="Times New Roman" w:eastAsiaTheme="minorEastAsia" w:hAnsi="Times New Roman"/>
                <w:szCs w:val="21"/>
              </w:rPr>
            </w:pPr>
          </w:p>
        </w:tc>
        <w:tc>
          <w:tcPr>
            <w:tcW w:w="0" w:type="auto"/>
            <w:gridSpan w:val="6"/>
            <w:tcBorders>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尺度</w:t>
            </w:r>
          </w:p>
        </w:tc>
      </w:tr>
      <w:tr w:rsidR="002752B7" w:rsidRPr="00DB7B11" w:rsidTr="002752B7">
        <w:tc>
          <w:tcPr>
            <w:tcW w:w="0" w:type="auto"/>
            <w:vMerge w:val="restart"/>
            <w:tcBorders>
              <w:top w:val="single" w:sz="4" w:space="0" w:color="auto"/>
              <w:bottom w:val="nil"/>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会話</w:t>
            </w:r>
          </w:p>
        </w:tc>
        <w:tc>
          <w:tcPr>
            <w:tcW w:w="0" w:type="auto"/>
            <w:vMerge w:val="restart"/>
            <w:tcBorders>
              <w:top w:val="single" w:sz="4" w:space="0" w:color="auto"/>
              <w:bottom w:val="nil"/>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友人</w:t>
            </w:r>
          </w:p>
        </w:tc>
        <w:tc>
          <w:tcPr>
            <w:tcW w:w="0" w:type="auto"/>
            <w:vMerge w:val="restart"/>
            <w:tcBorders>
              <w:top w:val="single" w:sz="4" w:space="0" w:color="auto"/>
              <w:bottom w:val="nil"/>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関心</w:t>
            </w:r>
          </w:p>
        </w:tc>
        <w:tc>
          <w:tcPr>
            <w:tcW w:w="0" w:type="auto"/>
            <w:vMerge w:val="restart"/>
            <w:tcBorders>
              <w:top w:val="single" w:sz="4" w:space="0" w:color="auto"/>
              <w:bottom w:val="nil"/>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希望職種</w:t>
            </w:r>
          </w:p>
        </w:tc>
        <w:tc>
          <w:tcPr>
            <w:tcW w:w="0" w:type="auto"/>
            <w:tcBorders>
              <w:top w:val="single" w:sz="4" w:space="0" w:color="auto"/>
              <w:bottom w:val="nil"/>
            </w:tcBorders>
          </w:tcPr>
          <w:p w:rsidR="002752B7" w:rsidRPr="00DB7B11" w:rsidRDefault="002752B7" w:rsidP="00D1286A">
            <w:pPr>
              <w:keepNext/>
              <w:jc w:val="left"/>
              <w:rPr>
                <w:rFonts w:ascii="Times New Roman" w:eastAsiaTheme="minorEastAsia" w:hAnsi="Times New Roman"/>
                <w:szCs w:val="21"/>
              </w:rPr>
            </w:pPr>
          </w:p>
        </w:tc>
        <w:tc>
          <w:tcPr>
            <w:tcW w:w="0" w:type="auto"/>
            <w:gridSpan w:val="2"/>
            <w:tcBorders>
              <w:top w:val="single" w:sz="4" w:space="0" w:color="auto"/>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授業支援</w:t>
            </w:r>
          </w:p>
        </w:tc>
        <w:tc>
          <w:tcPr>
            <w:tcW w:w="0" w:type="auto"/>
            <w:gridSpan w:val="2"/>
            <w:tcBorders>
              <w:top w:val="single" w:sz="4" w:space="0" w:color="auto"/>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成績評価</w:t>
            </w:r>
          </w:p>
        </w:tc>
        <w:tc>
          <w:tcPr>
            <w:tcW w:w="0" w:type="auto"/>
            <w:gridSpan w:val="2"/>
            <w:tcBorders>
              <w:top w:val="single" w:sz="4" w:space="0" w:color="auto"/>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組織支援</w:t>
            </w:r>
          </w:p>
        </w:tc>
      </w:tr>
      <w:tr w:rsidR="002752B7" w:rsidRPr="00DB7B11" w:rsidTr="002752B7">
        <w:tc>
          <w:tcPr>
            <w:tcW w:w="0" w:type="auto"/>
            <w:vMerge/>
            <w:tcBorders>
              <w:top w:val="nil"/>
              <w:bottom w:val="single" w:sz="4" w:space="0" w:color="auto"/>
            </w:tcBorders>
          </w:tcPr>
          <w:p w:rsidR="002752B7" w:rsidRPr="00DB7B11" w:rsidRDefault="002752B7" w:rsidP="00D1286A">
            <w:pPr>
              <w:keepNext/>
              <w:jc w:val="left"/>
              <w:rPr>
                <w:rFonts w:ascii="Times New Roman" w:eastAsiaTheme="minorEastAsia" w:hAnsi="Times New Roman"/>
                <w:szCs w:val="21"/>
              </w:rPr>
            </w:pPr>
          </w:p>
        </w:tc>
        <w:tc>
          <w:tcPr>
            <w:tcW w:w="0" w:type="auto"/>
            <w:vMerge/>
            <w:tcBorders>
              <w:top w:val="nil"/>
              <w:bottom w:val="single" w:sz="4" w:space="0" w:color="auto"/>
            </w:tcBorders>
          </w:tcPr>
          <w:p w:rsidR="002752B7" w:rsidRPr="00DB7B11" w:rsidRDefault="002752B7" w:rsidP="00D1286A">
            <w:pPr>
              <w:keepNext/>
              <w:jc w:val="left"/>
              <w:rPr>
                <w:rFonts w:ascii="Times New Roman" w:eastAsiaTheme="minorEastAsia" w:hAnsi="Times New Roman"/>
                <w:szCs w:val="21"/>
              </w:rPr>
            </w:pPr>
          </w:p>
        </w:tc>
        <w:tc>
          <w:tcPr>
            <w:tcW w:w="0" w:type="auto"/>
            <w:vMerge/>
            <w:tcBorders>
              <w:top w:val="nil"/>
              <w:bottom w:val="single" w:sz="4" w:space="0" w:color="auto"/>
            </w:tcBorders>
          </w:tcPr>
          <w:p w:rsidR="002752B7" w:rsidRPr="00DB7B11" w:rsidRDefault="002752B7" w:rsidP="00D1286A">
            <w:pPr>
              <w:keepNext/>
              <w:jc w:val="left"/>
              <w:rPr>
                <w:rFonts w:ascii="Times New Roman" w:eastAsiaTheme="minorEastAsia" w:hAnsi="Times New Roman"/>
                <w:szCs w:val="21"/>
              </w:rPr>
            </w:pPr>
          </w:p>
        </w:tc>
        <w:tc>
          <w:tcPr>
            <w:tcW w:w="0" w:type="auto"/>
            <w:vMerge/>
            <w:tcBorders>
              <w:top w:val="nil"/>
              <w:bottom w:val="single" w:sz="4" w:space="0" w:color="auto"/>
            </w:tcBorders>
          </w:tcPr>
          <w:p w:rsidR="002752B7" w:rsidRPr="00DB7B11" w:rsidRDefault="002752B7" w:rsidP="00D1286A">
            <w:pPr>
              <w:keepNext/>
              <w:jc w:val="left"/>
              <w:rPr>
                <w:rFonts w:ascii="Times New Roman" w:eastAsiaTheme="minorEastAsia" w:hAnsi="Times New Roman"/>
                <w:szCs w:val="21"/>
              </w:rPr>
            </w:pPr>
          </w:p>
        </w:tc>
        <w:tc>
          <w:tcPr>
            <w:tcW w:w="0" w:type="auto"/>
            <w:tcBorders>
              <w:top w:val="nil"/>
              <w:bottom w:val="single" w:sz="4" w:space="0" w:color="auto"/>
            </w:tcBorders>
          </w:tcPr>
          <w:p w:rsidR="002752B7" w:rsidRPr="00D1286A" w:rsidRDefault="002752B7" w:rsidP="00D1286A">
            <w:pPr>
              <w:keepNext/>
              <w:jc w:val="left"/>
              <w:rPr>
                <w:rFonts w:ascii="Times New Roman" w:eastAsiaTheme="minorEastAsia" w:hAnsi="Times New Roman"/>
                <w:i/>
                <w:szCs w:val="21"/>
              </w:rPr>
            </w:pPr>
            <w:r w:rsidRPr="00D1286A">
              <w:rPr>
                <w:rFonts w:ascii="Times New Roman" w:eastAsiaTheme="minorEastAsia" w:hAnsi="Times New Roman"/>
                <w:i/>
                <w:szCs w:val="21"/>
              </w:rPr>
              <w:t>N</w:t>
            </w:r>
          </w:p>
        </w:tc>
        <w:tc>
          <w:tcPr>
            <w:tcW w:w="0" w:type="auto"/>
            <w:gridSpan w:val="6"/>
            <w:tcBorders>
              <w:top w:val="single" w:sz="4" w:space="0" w:color="auto"/>
              <w:bottom w:val="single"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1286A">
              <w:rPr>
                <w:rFonts w:ascii="Times New Roman" w:eastAsiaTheme="minorEastAsia" w:hAnsi="Times New Roman"/>
                <w:i/>
                <w:szCs w:val="21"/>
              </w:rPr>
              <w:t>Mean</w:t>
            </w:r>
            <w:r w:rsidRPr="00DB7B11">
              <w:rPr>
                <w:rFonts w:ascii="Times New Roman" w:eastAsiaTheme="minorEastAsia" w:hAnsi="Times New Roman"/>
                <w:szCs w:val="21"/>
              </w:rPr>
              <w:t xml:space="preserve"> (</w:t>
            </w:r>
            <w:r w:rsidRPr="00D1286A">
              <w:rPr>
                <w:rFonts w:ascii="Times New Roman" w:eastAsiaTheme="minorEastAsia" w:hAnsi="Times New Roman"/>
                <w:i/>
                <w:szCs w:val="21"/>
              </w:rPr>
              <w:t>SD</w:t>
            </w:r>
            <w:r w:rsidRPr="00DB7B11">
              <w:rPr>
                <w:rFonts w:ascii="Times New Roman" w:eastAsiaTheme="minorEastAsia" w:hAnsi="Times New Roman"/>
                <w:szCs w:val="21"/>
              </w:rPr>
              <w:t>)</w:t>
            </w:r>
          </w:p>
        </w:tc>
      </w:tr>
      <w:tr w:rsidR="002752B7" w:rsidRPr="00DB7B11" w:rsidTr="002752B7">
        <w:tc>
          <w:tcPr>
            <w:tcW w:w="0" w:type="auto"/>
            <w:vMerge w:val="restart"/>
            <w:tcBorders>
              <w:top w:val="single"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vMerge w:val="restart"/>
            <w:tcBorders>
              <w:top w:val="single"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vMerge w:val="restart"/>
            <w:tcBorders>
              <w:top w:val="single"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tcBorders>
              <w:top w:val="single"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20</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54.65 </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(7.68)</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26.00 </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(7.76) </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33.10 </w:t>
            </w:r>
          </w:p>
        </w:tc>
        <w:tc>
          <w:tcPr>
            <w:tcW w:w="0" w:type="auto"/>
            <w:tcBorders>
              <w:top w:val="single"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(4.97)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58</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54.15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(7.58)</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28.43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(9.29)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35.00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(6.20)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14</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54.78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(6.50)</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28.21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(8.81)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33.42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(4.87)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55</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56.56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(8.00)</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30.00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(8.83)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36.50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(5.02)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10</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53.20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(7.08)</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22.80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(9.05)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34.10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(7.89)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24</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52.45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(4.82)</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25.00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(7.70)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34.16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(4.93)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11</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54.27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(6.38)</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28.63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(8.48)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33.72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(2.76)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26</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55.65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(7.62)</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29.19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(7.78)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36.15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(5.18) </w:t>
            </w:r>
          </w:p>
        </w:tc>
      </w:tr>
      <w:tr w:rsidR="002752B7" w:rsidRPr="00DB7B11" w:rsidTr="002752B7">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13</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50.23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(6.71)</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29.30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(6.56)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34.07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(5.53)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23</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54.17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(8.13)</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27.56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(8.03)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35.56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(5.55)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19</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56.52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(8.11)</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28.63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(8.82)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35.78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(5.67)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49</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57.95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(6.93)</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29.87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(6.63)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37.10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(5.44)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無</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10</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52.20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(6.82)</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22.50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(8.42)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32.80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(5.61)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15</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57.20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(7.19)</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28.26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(9.00)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38.13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(4.64) </w:t>
            </w:r>
          </w:p>
        </w:tc>
      </w:tr>
      <w:tr w:rsidR="002752B7" w:rsidRPr="00DB7B11" w:rsidTr="002752B7">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p>
        </w:tc>
        <w:tc>
          <w:tcPr>
            <w:tcW w:w="0" w:type="auto"/>
            <w:vMerge w:val="restart"/>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有</w:t>
            </w:r>
          </w:p>
        </w:tc>
        <w:tc>
          <w:tcPr>
            <w:tcW w:w="0" w:type="auto"/>
            <w:tcBorders>
              <w:top w:val="dashed" w:sz="4" w:space="0" w:color="auto"/>
              <w:bottom w:val="dashed" w:sz="4" w:space="0" w:color="auto"/>
            </w:tcBorders>
            <w:vAlign w:val="center"/>
          </w:tcPr>
          <w:p w:rsidR="002752B7" w:rsidRPr="00DB7B11" w:rsidRDefault="002752B7" w:rsidP="002752B7">
            <w:pPr>
              <w:keepNext/>
              <w:jc w:val="center"/>
              <w:rPr>
                <w:rFonts w:ascii="Times New Roman" w:eastAsiaTheme="minorEastAsia" w:hAnsi="Times New Roman"/>
                <w:szCs w:val="21"/>
              </w:rPr>
            </w:pPr>
            <w:r w:rsidRPr="00DB7B11">
              <w:rPr>
                <w:rFonts w:ascii="Times New Roman" w:eastAsiaTheme="minorEastAsia" w:hAnsi="Times New Roman"/>
                <w:szCs w:val="21"/>
              </w:rPr>
              <w:t>一般職</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18</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52.22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(9.11)</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28.94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(8.31)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37.33 </w:t>
            </w:r>
          </w:p>
        </w:tc>
        <w:tc>
          <w:tcPr>
            <w:tcW w:w="0" w:type="auto"/>
            <w:tcBorders>
              <w:top w:val="dashed" w:sz="4" w:space="0" w:color="auto"/>
              <w:bottom w:val="dashed" w:sz="4" w:space="0" w:color="auto"/>
            </w:tcBorders>
          </w:tcPr>
          <w:p w:rsidR="002752B7" w:rsidRPr="00DB7B11" w:rsidRDefault="002752B7" w:rsidP="00D1286A">
            <w:pPr>
              <w:keepNext/>
              <w:jc w:val="left"/>
              <w:rPr>
                <w:rFonts w:ascii="Times New Roman" w:eastAsiaTheme="minorEastAsia" w:hAnsi="Times New Roman"/>
                <w:szCs w:val="21"/>
              </w:rPr>
            </w:pPr>
            <w:r w:rsidRPr="00DB7B11">
              <w:rPr>
                <w:rFonts w:ascii="Times New Roman" w:eastAsiaTheme="minorEastAsia" w:hAnsi="Times New Roman"/>
                <w:szCs w:val="21"/>
              </w:rPr>
              <w:t xml:space="preserve">(4.98) </w:t>
            </w:r>
          </w:p>
        </w:tc>
      </w:tr>
      <w:tr w:rsidR="002752B7" w:rsidRPr="00DB7B11" w:rsidTr="002752B7">
        <w:tc>
          <w:tcPr>
            <w:tcW w:w="0" w:type="auto"/>
            <w:vMerge/>
            <w:tcBorders>
              <w:top w:val="dashed" w:sz="4" w:space="0" w:color="auto"/>
              <w:bottom w:val="single" w:sz="4" w:space="0" w:color="auto"/>
            </w:tcBorders>
            <w:vAlign w:val="center"/>
          </w:tcPr>
          <w:p w:rsidR="002752B7" w:rsidRPr="00DB7B11" w:rsidRDefault="002752B7" w:rsidP="002752B7">
            <w:pPr>
              <w:jc w:val="center"/>
              <w:rPr>
                <w:rFonts w:ascii="Times New Roman" w:eastAsiaTheme="minorEastAsia" w:hAnsi="Times New Roman"/>
                <w:szCs w:val="21"/>
              </w:rPr>
            </w:pPr>
          </w:p>
        </w:tc>
        <w:tc>
          <w:tcPr>
            <w:tcW w:w="0" w:type="auto"/>
            <w:vMerge/>
            <w:tcBorders>
              <w:top w:val="dashed" w:sz="4" w:space="0" w:color="auto"/>
              <w:bottom w:val="single" w:sz="4" w:space="0" w:color="auto"/>
            </w:tcBorders>
            <w:vAlign w:val="center"/>
          </w:tcPr>
          <w:p w:rsidR="002752B7" w:rsidRPr="00DB7B11" w:rsidRDefault="002752B7" w:rsidP="002752B7">
            <w:pPr>
              <w:jc w:val="center"/>
              <w:rPr>
                <w:rFonts w:ascii="Times New Roman" w:eastAsiaTheme="minorEastAsia" w:hAnsi="Times New Roman"/>
                <w:szCs w:val="21"/>
              </w:rPr>
            </w:pPr>
          </w:p>
        </w:tc>
        <w:tc>
          <w:tcPr>
            <w:tcW w:w="0" w:type="auto"/>
            <w:vMerge/>
            <w:tcBorders>
              <w:top w:val="dashed" w:sz="4" w:space="0" w:color="auto"/>
              <w:bottom w:val="single" w:sz="4" w:space="0" w:color="auto"/>
            </w:tcBorders>
            <w:vAlign w:val="center"/>
          </w:tcPr>
          <w:p w:rsidR="002752B7" w:rsidRPr="00DB7B11" w:rsidRDefault="002752B7" w:rsidP="002752B7">
            <w:pPr>
              <w:jc w:val="center"/>
              <w:rPr>
                <w:rFonts w:ascii="Times New Roman" w:eastAsiaTheme="minorEastAsia" w:hAnsi="Times New Roman"/>
                <w:szCs w:val="21"/>
              </w:rPr>
            </w:pPr>
          </w:p>
        </w:tc>
        <w:tc>
          <w:tcPr>
            <w:tcW w:w="0" w:type="auto"/>
            <w:tcBorders>
              <w:top w:val="dashed" w:sz="4" w:space="0" w:color="auto"/>
              <w:bottom w:val="single" w:sz="4" w:space="0" w:color="auto"/>
            </w:tcBorders>
            <w:vAlign w:val="center"/>
          </w:tcPr>
          <w:p w:rsidR="002752B7" w:rsidRPr="00DB7B11" w:rsidRDefault="002752B7" w:rsidP="002752B7">
            <w:pPr>
              <w:jc w:val="center"/>
              <w:rPr>
                <w:rFonts w:ascii="Times New Roman" w:eastAsiaTheme="minorEastAsia" w:hAnsi="Times New Roman"/>
                <w:szCs w:val="21"/>
              </w:rPr>
            </w:pPr>
            <w:r w:rsidRPr="00DB7B11">
              <w:rPr>
                <w:rFonts w:ascii="Times New Roman" w:eastAsiaTheme="minorEastAsia" w:hAnsi="Times New Roman"/>
                <w:szCs w:val="21"/>
              </w:rPr>
              <w:t>支援職</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28</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 xml:space="preserve">58.14 </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(7.49)</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 xml:space="preserve">32.17 </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 xml:space="preserve">(8.45) </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 xml:space="preserve">37.25 </w:t>
            </w:r>
          </w:p>
        </w:tc>
        <w:tc>
          <w:tcPr>
            <w:tcW w:w="0" w:type="auto"/>
            <w:tcBorders>
              <w:top w:val="dashed" w:sz="4" w:space="0" w:color="auto"/>
              <w:bottom w:val="single" w:sz="4" w:space="0" w:color="auto"/>
            </w:tcBorders>
          </w:tcPr>
          <w:p w:rsidR="002752B7" w:rsidRPr="00DB7B11" w:rsidRDefault="002752B7">
            <w:pPr>
              <w:jc w:val="left"/>
              <w:rPr>
                <w:rFonts w:ascii="Times New Roman" w:eastAsiaTheme="minorEastAsia" w:hAnsi="Times New Roman"/>
                <w:szCs w:val="21"/>
              </w:rPr>
            </w:pPr>
            <w:r w:rsidRPr="00DB7B11">
              <w:rPr>
                <w:rFonts w:ascii="Times New Roman" w:eastAsiaTheme="minorEastAsia" w:hAnsi="Times New Roman"/>
                <w:szCs w:val="21"/>
              </w:rPr>
              <w:t xml:space="preserve">(5.66) </w:t>
            </w:r>
          </w:p>
        </w:tc>
      </w:tr>
    </w:tbl>
    <w:p w:rsidR="00C77ED9" w:rsidRDefault="00C77ED9">
      <w:pPr>
        <w:jc w:val="left"/>
        <w:rPr>
          <w:rFonts w:ascii="Times New Roman" w:eastAsiaTheme="minorEastAsia" w:hAnsi="Times New Roman"/>
          <w:szCs w:val="21"/>
        </w:rPr>
      </w:pPr>
    </w:p>
    <w:p w:rsidR="00DB7B11" w:rsidRPr="00DB7B11" w:rsidRDefault="00DB7B11"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Table3 </w:t>
      </w:r>
      <w:r w:rsidRPr="00DB7B11">
        <w:rPr>
          <w:rFonts w:ascii="Times New Roman" w:eastAsiaTheme="minorEastAsia" w:hAnsi="Times New Roman"/>
          <w:szCs w:val="21"/>
        </w:rPr>
        <w:t>各下位尺度得点の多元配置分散分析の結果（</w:t>
      </w:r>
      <w:r w:rsidRPr="00DB7B11">
        <w:rPr>
          <w:rFonts w:ascii="Times New Roman" w:eastAsiaTheme="minorEastAsia" w:hAnsi="Times New Roman"/>
          <w:i/>
          <w:szCs w:val="21"/>
        </w:rPr>
        <w:t>N</w:t>
      </w:r>
      <w:r w:rsidRPr="00DB7B11">
        <w:rPr>
          <w:rFonts w:ascii="Times New Roman" w:eastAsiaTheme="minorEastAsia" w:hAnsi="Times New Roman"/>
          <w:szCs w:val="21"/>
        </w:rPr>
        <w:t>=393</w:t>
      </w:r>
      <w:r w:rsidRPr="00DB7B11">
        <w:rPr>
          <w:rFonts w:ascii="Times New Roman" w:eastAsiaTheme="minorEastAsia" w:hAnsi="Times New Roman"/>
          <w:szCs w:val="21"/>
        </w:rPr>
        <w:t>）</w:t>
      </w:r>
    </w:p>
    <w:tbl>
      <w:tblPr>
        <w:tblW w:w="0" w:type="auto"/>
        <w:tblBorders>
          <w:top w:val="single" w:sz="4" w:space="0" w:color="auto"/>
          <w:bottom w:val="single" w:sz="4" w:space="0" w:color="auto"/>
        </w:tblBorders>
        <w:tblLook w:val="04A0" w:firstRow="1" w:lastRow="0" w:firstColumn="1" w:lastColumn="0" w:noHBand="0" w:noVBand="1"/>
      </w:tblPr>
      <w:tblGrid>
        <w:gridCol w:w="1056"/>
        <w:gridCol w:w="2631"/>
        <w:gridCol w:w="1056"/>
        <w:gridCol w:w="1056"/>
        <w:gridCol w:w="1056"/>
      </w:tblGrid>
      <w:tr w:rsidR="002752B7" w:rsidRPr="00DB7B11" w:rsidTr="002752B7">
        <w:tc>
          <w:tcPr>
            <w:tcW w:w="0" w:type="auto"/>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Merge w:val="restart"/>
            <w:vAlign w:val="center"/>
          </w:tcPr>
          <w:p w:rsidR="002752B7" w:rsidRPr="00DB7B11" w:rsidRDefault="002752B7" w:rsidP="00F53216">
            <w:pPr>
              <w:keepNext/>
              <w:keepLines/>
              <w:jc w:val="right"/>
              <w:rPr>
                <w:rFonts w:ascii="Times New Roman" w:eastAsiaTheme="minorEastAsia" w:hAnsi="Times New Roman"/>
                <w:szCs w:val="21"/>
              </w:rPr>
            </w:pPr>
            <w:r w:rsidRPr="00DB7B11">
              <w:rPr>
                <w:rFonts w:ascii="Times New Roman" w:eastAsiaTheme="minorEastAsia" w:hAnsi="Times New Roman"/>
                <w:szCs w:val="21"/>
              </w:rPr>
              <w:t>要因</w:t>
            </w:r>
          </w:p>
        </w:tc>
        <w:tc>
          <w:tcPr>
            <w:tcW w:w="0" w:type="auto"/>
            <w:gridSpan w:val="3"/>
            <w:tcBorders>
              <w:bottom w:val="single" w:sz="4" w:space="0" w:color="auto"/>
            </w:tcBorders>
            <w:vAlign w:val="center"/>
          </w:tcPr>
          <w:p w:rsidR="002752B7" w:rsidRPr="00DB7B11" w:rsidRDefault="002752B7" w:rsidP="002752B7">
            <w:pPr>
              <w:keepNext/>
              <w:keepLines/>
              <w:jc w:val="center"/>
              <w:rPr>
                <w:rFonts w:ascii="Times New Roman" w:eastAsiaTheme="minorEastAsia" w:hAnsi="Times New Roman"/>
                <w:szCs w:val="21"/>
              </w:rPr>
            </w:pPr>
            <w:r w:rsidRPr="00DB7B11">
              <w:rPr>
                <w:rFonts w:ascii="Times New Roman" w:eastAsiaTheme="minorEastAsia" w:hAnsi="Times New Roman"/>
                <w:szCs w:val="21"/>
              </w:rPr>
              <w:t>尺度</w:t>
            </w:r>
          </w:p>
        </w:tc>
      </w:tr>
      <w:tr w:rsidR="00F53216" w:rsidRPr="00DB7B11" w:rsidTr="00F53216">
        <w:tc>
          <w:tcPr>
            <w:tcW w:w="0" w:type="auto"/>
            <w:vAlign w:val="center"/>
          </w:tcPr>
          <w:p w:rsidR="00F53216" w:rsidRPr="00DB7B11" w:rsidRDefault="00F53216" w:rsidP="00D1286A">
            <w:pPr>
              <w:keepNext/>
              <w:keepLines/>
              <w:jc w:val="left"/>
              <w:rPr>
                <w:rFonts w:ascii="Times New Roman" w:eastAsiaTheme="minorEastAsia" w:hAnsi="Times New Roman"/>
                <w:szCs w:val="21"/>
              </w:rPr>
            </w:pPr>
          </w:p>
        </w:tc>
        <w:tc>
          <w:tcPr>
            <w:tcW w:w="0" w:type="auto"/>
            <w:vMerge/>
            <w:vAlign w:val="center"/>
          </w:tcPr>
          <w:p w:rsidR="00F53216" w:rsidRPr="00DB7B11" w:rsidRDefault="00F53216" w:rsidP="00D1286A">
            <w:pPr>
              <w:keepNext/>
              <w:keepLines/>
              <w:jc w:val="lef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F53216" w:rsidRPr="00DB7B11" w:rsidRDefault="00F53216"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授業支援</w:t>
            </w:r>
          </w:p>
        </w:tc>
        <w:tc>
          <w:tcPr>
            <w:tcW w:w="0" w:type="auto"/>
            <w:tcBorders>
              <w:top w:val="single" w:sz="4" w:space="0" w:color="auto"/>
              <w:bottom w:val="single" w:sz="4" w:space="0" w:color="auto"/>
            </w:tcBorders>
            <w:vAlign w:val="center"/>
          </w:tcPr>
          <w:p w:rsidR="00F53216" w:rsidRPr="00DB7B11" w:rsidRDefault="00F53216"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成績評価</w:t>
            </w:r>
          </w:p>
        </w:tc>
        <w:tc>
          <w:tcPr>
            <w:tcW w:w="0" w:type="auto"/>
            <w:tcBorders>
              <w:top w:val="single" w:sz="4" w:space="0" w:color="auto"/>
              <w:bottom w:val="single" w:sz="4" w:space="0" w:color="auto"/>
            </w:tcBorders>
            <w:vAlign w:val="center"/>
          </w:tcPr>
          <w:p w:rsidR="00F53216" w:rsidRPr="00DB7B11" w:rsidRDefault="00F53216"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組織支援</w:t>
            </w:r>
          </w:p>
        </w:tc>
      </w:tr>
      <w:tr w:rsidR="002752B7" w:rsidRPr="00DB7B11" w:rsidTr="002752B7">
        <w:tc>
          <w:tcPr>
            <w:tcW w:w="0" w:type="auto"/>
            <w:tcBorders>
              <w:bottom w:val="single"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変数</w:t>
            </w:r>
          </w:p>
        </w:tc>
        <w:tc>
          <w:tcPr>
            <w:tcW w:w="0" w:type="auto"/>
            <w:tcBorders>
              <w:bottom w:val="single"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gridSpan w:val="3"/>
            <w:tcBorders>
              <w:top w:val="single" w:sz="4" w:space="0" w:color="auto"/>
              <w:bottom w:val="single" w:sz="4" w:space="0" w:color="auto"/>
            </w:tcBorders>
            <w:vAlign w:val="center"/>
          </w:tcPr>
          <w:p w:rsidR="002752B7" w:rsidRPr="00DB7B11" w:rsidRDefault="002752B7" w:rsidP="002752B7">
            <w:pPr>
              <w:keepNext/>
              <w:keepLines/>
              <w:jc w:val="center"/>
              <w:rPr>
                <w:rFonts w:ascii="Times New Roman" w:eastAsiaTheme="minorEastAsia" w:hAnsi="Times New Roman"/>
                <w:szCs w:val="21"/>
              </w:rPr>
            </w:pPr>
            <w:r w:rsidRPr="00F53216">
              <w:rPr>
                <w:rFonts w:ascii="Times New Roman" w:eastAsiaTheme="minorEastAsia" w:hAnsi="Times New Roman"/>
                <w:i/>
                <w:szCs w:val="21"/>
              </w:rPr>
              <w:t>F</w:t>
            </w:r>
            <w:r w:rsidRPr="00DB7B11">
              <w:rPr>
                <w:rFonts w:ascii="Times New Roman" w:eastAsiaTheme="minorEastAsia" w:hAnsi="Times New Roman"/>
                <w:szCs w:val="21"/>
              </w:rPr>
              <w:t>値</w:t>
            </w:r>
          </w:p>
        </w:tc>
      </w:tr>
      <w:tr w:rsidR="002752B7" w:rsidRPr="00DB7B11" w:rsidTr="002752B7">
        <w:tc>
          <w:tcPr>
            <w:tcW w:w="0" w:type="auto"/>
            <w:vMerge w:val="restart"/>
            <w:tcBorders>
              <w:top w:val="single" w:sz="4" w:space="0" w:color="auto"/>
            </w:tcBorders>
            <w:vAlign w:val="center"/>
          </w:tcPr>
          <w:p w:rsidR="002752B7" w:rsidRPr="00DB7B11" w:rsidRDefault="002752B7" w:rsidP="002752B7">
            <w:pPr>
              <w:keepNext/>
              <w:keepLines/>
              <w:jc w:val="center"/>
              <w:rPr>
                <w:rFonts w:ascii="Times New Roman" w:eastAsiaTheme="minorEastAsia" w:hAnsi="Times New Roman"/>
                <w:szCs w:val="21"/>
              </w:rPr>
            </w:pPr>
            <w:r w:rsidRPr="00DB7B11">
              <w:rPr>
                <w:rFonts w:ascii="Times New Roman" w:eastAsiaTheme="minorEastAsia" w:hAnsi="Times New Roman"/>
                <w:szCs w:val="21"/>
              </w:rPr>
              <w:t>主効果</w:t>
            </w:r>
          </w:p>
        </w:tc>
        <w:tc>
          <w:tcPr>
            <w:tcW w:w="0" w:type="auto"/>
            <w:tcBorders>
              <w:top w:val="single"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p>
        </w:tc>
        <w:tc>
          <w:tcPr>
            <w:tcW w:w="0" w:type="auto"/>
            <w:tcBorders>
              <w:top w:val="single"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0.01</w:t>
            </w:r>
          </w:p>
        </w:tc>
        <w:tc>
          <w:tcPr>
            <w:tcW w:w="0" w:type="auto"/>
            <w:tcBorders>
              <w:top w:val="single" w:sz="4" w:space="0" w:color="auto"/>
            </w:tcBorders>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 xml:space="preserve">1.33 </w:t>
            </w:r>
          </w:p>
        </w:tc>
        <w:tc>
          <w:tcPr>
            <w:tcW w:w="0" w:type="auto"/>
            <w:tcBorders>
              <w:top w:val="single"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5.28</w:t>
            </w:r>
            <w:r w:rsidRPr="00A05F1F">
              <w:rPr>
                <w:rFonts w:ascii="Times New Roman" w:eastAsiaTheme="minorEastAsia" w:hAnsi="Times New Roman"/>
                <w:szCs w:val="21"/>
                <w:vertAlign w:val="superscript"/>
              </w:rPr>
              <w:t>*</w:t>
            </w:r>
          </w:p>
        </w:tc>
      </w:tr>
      <w:tr w:rsidR="002752B7" w:rsidRPr="00DB7B11" w:rsidTr="002752B7">
        <w:tc>
          <w:tcPr>
            <w:tcW w:w="0" w:type="auto"/>
            <w:vMerge/>
            <w:vAlign w:val="center"/>
          </w:tcPr>
          <w:p w:rsidR="002752B7" w:rsidRPr="00DB7B11" w:rsidRDefault="002752B7" w:rsidP="002752B7">
            <w:pPr>
              <w:keepNext/>
              <w:keepLines/>
              <w:jc w:val="center"/>
              <w:rPr>
                <w:rFonts w:ascii="Times New Roman" w:eastAsiaTheme="minorEastAsia" w:hAnsi="Times New Roman"/>
                <w:szCs w:val="21"/>
              </w:rPr>
            </w:pP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友人</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0.66</w:t>
            </w:r>
          </w:p>
        </w:tc>
        <w:tc>
          <w:tcPr>
            <w:tcW w:w="0" w:type="auto"/>
            <w:vAlign w:val="center"/>
          </w:tcPr>
          <w:p w:rsidR="002752B7" w:rsidRPr="00DB7B11" w:rsidRDefault="004001E4" w:rsidP="00D1286A">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 xml:space="preserve">1.82 </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0.35</w:t>
            </w:r>
          </w:p>
        </w:tc>
      </w:tr>
      <w:tr w:rsidR="002752B7" w:rsidRPr="00DB7B11" w:rsidTr="002752B7">
        <w:tc>
          <w:tcPr>
            <w:tcW w:w="0" w:type="auto"/>
            <w:vMerge/>
            <w:vAlign w:val="center"/>
          </w:tcPr>
          <w:p w:rsidR="002752B7" w:rsidRPr="00DB7B11" w:rsidRDefault="002752B7" w:rsidP="002752B7">
            <w:pPr>
              <w:keepNext/>
              <w:keepLines/>
              <w:jc w:val="center"/>
              <w:rPr>
                <w:rFonts w:ascii="Times New Roman" w:eastAsiaTheme="minorEastAsia" w:hAnsi="Times New Roman"/>
                <w:szCs w:val="21"/>
              </w:rPr>
            </w:pP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関心</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5.17</w:t>
            </w:r>
            <w:r w:rsidRPr="00A05F1F">
              <w:rPr>
                <w:rFonts w:ascii="Times New Roman" w:eastAsiaTheme="minorEastAsia" w:hAnsi="Times New Roman"/>
                <w:szCs w:val="21"/>
                <w:vertAlign w:val="superscript"/>
              </w:rPr>
              <w:t>*</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10.99</w:t>
            </w:r>
            <w:r w:rsidRPr="00A05F1F">
              <w:rPr>
                <w:rFonts w:ascii="Times New Roman" w:eastAsiaTheme="minorEastAsia" w:hAnsi="Times New Roman"/>
                <w:szCs w:val="21"/>
                <w:vertAlign w:val="superscript"/>
              </w:rPr>
              <w:t>**</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4.02</w:t>
            </w:r>
            <w:r w:rsidRPr="00A05F1F">
              <w:rPr>
                <w:rFonts w:ascii="Times New Roman" w:eastAsiaTheme="minorEastAsia" w:hAnsi="Times New Roman"/>
                <w:szCs w:val="21"/>
                <w:vertAlign w:val="superscript"/>
              </w:rPr>
              <w:t>*</w:t>
            </w:r>
          </w:p>
        </w:tc>
      </w:tr>
      <w:tr w:rsidR="002752B7" w:rsidRPr="00DB7B11" w:rsidTr="004001E4">
        <w:tc>
          <w:tcPr>
            <w:tcW w:w="0" w:type="auto"/>
            <w:vMerge/>
            <w:tcBorders>
              <w:bottom w:val="dashed" w:sz="4" w:space="0" w:color="auto"/>
            </w:tcBorders>
            <w:vAlign w:val="center"/>
          </w:tcPr>
          <w:p w:rsidR="002752B7" w:rsidRPr="00DB7B11" w:rsidRDefault="002752B7" w:rsidP="002752B7">
            <w:pPr>
              <w:keepNext/>
              <w:keepLines/>
              <w:jc w:val="center"/>
              <w:rPr>
                <w:rFonts w:ascii="Times New Roman" w:eastAsiaTheme="minorEastAsia" w:hAnsi="Times New Roman"/>
                <w:szCs w:val="21"/>
              </w:rPr>
            </w:pPr>
          </w:p>
        </w:tc>
        <w:tc>
          <w:tcPr>
            <w:tcW w:w="0" w:type="auto"/>
            <w:tcBorders>
              <w:bottom w:val="dashed"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希望職種</w:t>
            </w:r>
          </w:p>
        </w:tc>
        <w:tc>
          <w:tcPr>
            <w:tcW w:w="0" w:type="auto"/>
            <w:tcBorders>
              <w:bottom w:val="dashed"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8.41</w:t>
            </w:r>
            <w:r w:rsidRPr="00A05F1F">
              <w:rPr>
                <w:rFonts w:ascii="Times New Roman" w:eastAsiaTheme="minorEastAsia" w:hAnsi="Times New Roman"/>
                <w:szCs w:val="21"/>
                <w:vertAlign w:val="superscript"/>
              </w:rPr>
              <w:t>**</w:t>
            </w:r>
          </w:p>
        </w:tc>
        <w:tc>
          <w:tcPr>
            <w:tcW w:w="0" w:type="auto"/>
            <w:tcBorders>
              <w:bottom w:val="dashed" w:sz="4" w:space="0" w:color="auto"/>
            </w:tcBorders>
            <w:vAlign w:val="center"/>
          </w:tcPr>
          <w:p w:rsidR="002752B7" w:rsidRPr="00DB7B11" w:rsidRDefault="004001E4" w:rsidP="00D1286A">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3.95</w:t>
            </w:r>
            <w:r w:rsidR="002752B7" w:rsidRPr="00A05F1F">
              <w:rPr>
                <w:rFonts w:ascii="Times New Roman" w:eastAsiaTheme="minorEastAsia" w:hAnsi="Times New Roman"/>
                <w:szCs w:val="21"/>
                <w:vertAlign w:val="superscript"/>
              </w:rPr>
              <w:t>*</w:t>
            </w:r>
          </w:p>
        </w:tc>
        <w:tc>
          <w:tcPr>
            <w:tcW w:w="0" w:type="auto"/>
            <w:tcBorders>
              <w:bottom w:val="dashed" w:sz="4" w:space="0" w:color="auto"/>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9.05</w:t>
            </w:r>
            <w:r w:rsidRPr="00A05F1F">
              <w:rPr>
                <w:rFonts w:ascii="Times New Roman" w:eastAsiaTheme="minorEastAsia" w:hAnsi="Times New Roman"/>
                <w:szCs w:val="21"/>
                <w:vertAlign w:val="superscript"/>
              </w:rPr>
              <w:t>**</w:t>
            </w:r>
          </w:p>
        </w:tc>
      </w:tr>
      <w:tr w:rsidR="002752B7" w:rsidRPr="00DB7B11" w:rsidTr="004001E4">
        <w:tc>
          <w:tcPr>
            <w:tcW w:w="0" w:type="auto"/>
            <w:vMerge w:val="restart"/>
            <w:tcBorders>
              <w:top w:val="dashed" w:sz="4" w:space="0" w:color="auto"/>
              <w:bottom w:val="nil"/>
            </w:tcBorders>
          </w:tcPr>
          <w:p w:rsidR="002752B7" w:rsidRPr="00DB7B11" w:rsidRDefault="002752B7" w:rsidP="002752B7">
            <w:pPr>
              <w:keepNext/>
              <w:keepLines/>
              <w:jc w:val="center"/>
              <w:rPr>
                <w:rFonts w:ascii="Times New Roman" w:eastAsiaTheme="minorEastAsia" w:hAnsi="Times New Roman"/>
                <w:szCs w:val="21"/>
              </w:rPr>
            </w:pPr>
            <w:r w:rsidRPr="00DB7B11">
              <w:rPr>
                <w:rFonts w:ascii="Times New Roman" w:eastAsiaTheme="minorEastAsia" w:hAnsi="Times New Roman"/>
                <w:szCs w:val="21"/>
              </w:rPr>
              <w:t>交互</w:t>
            </w:r>
            <w:r w:rsidRPr="00DB7B11">
              <w:rPr>
                <w:rFonts w:ascii="Times New Roman" w:eastAsiaTheme="minorEastAsia" w:hAnsi="Times New Roman"/>
                <w:szCs w:val="21"/>
              </w:rPr>
              <w:t>作用</w:t>
            </w:r>
          </w:p>
        </w:tc>
        <w:tc>
          <w:tcPr>
            <w:tcW w:w="0" w:type="auto"/>
            <w:tcBorders>
              <w:top w:val="dashed" w:sz="4" w:space="0" w:color="auto"/>
              <w:bottom w:val="nil"/>
            </w:tcBorders>
            <w:vAlign w:val="center"/>
          </w:tcPr>
          <w:p w:rsidR="002752B7" w:rsidRPr="00DB7B11" w:rsidRDefault="002752B7" w:rsidP="00A17CB9">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友人</w:t>
            </w:r>
          </w:p>
        </w:tc>
        <w:tc>
          <w:tcPr>
            <w:tcW w:w="0" w:type="auto"/>
            <w:tcBorders>
              <w:top w:val="dashed" w:sz="4" w:space="0" w:color="auto"/>
              <w:bottom w:val="nil"/>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1.14</w:t>
            </w:r>
          </w:p>
        </w:tc>
        <w:tc>
          <w:tcPr>
            <w:tcW w:w="0" w:type="auto"/>
            <w:tcBorders>
              <w:top w:val="dashed" w:sz="4" w:space="0" w:color="auto"/>
              <w:bottom w:val="nil"/>
            </w:tcBorders>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0.20</w:t>
            </w:r>
          </w:p>
        </w:tc>
        <w:tc>
          <w:tcPr>
            <w:tcW w:w="0" w:type="auto"/>
            <w:tcBorders>
              <w:top w:val="dashed" w:sz="4" w:space="0" w:color="auto"/>
              <w:bottom w:val="nil"/>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0.31</w:t>
            </w:r>
          </w:p>
        </w:tc>
      </w:tr>
      <w:tr w:rsidR="002752B7" w:rsidRPr="00DB7B11" w:rsidTr="004001E4">
        <w:tc>
          <w:tcPr>
            <w:tcW w:w="0" w:type="auto"/>
            <w:vMerge/>
            <w:tcBorders>
              <w:top w:val="nil"/>
            </w:tcBorders>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tcBorders>
              <w:top w:val="nil"/>
            </w:tcBorders>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関心</w:t>
            </w:r>
          </w:p>
        </w:tc>
        <w:tc>
          <w:tcPr>
            <w:tcW w:w="0" w:type="auto"/>
            <w:tcBorders>
              <w:top w:val="nil"/>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0.79</w:t>
            </w:r>
          </w:p>
        </w:tc>
        <w:tc>
          <w:tcPr>
            <w:tcW w:w="0" w:type="auto"/>
            <w:tcBorders>
              <w:top w:val="nil"/>
            </w:tcBorders>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0.05</w:t>
            </w:r>
          </w:p>
        </w:tc>
        <w:tc>
          <w:tcPr>
            <w:tcW w:w="0" w:type="auto"/>
            <w:tcBorders>
              <w:top w:val="nil"/>
            </w:tcBorders>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0.44</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3.15</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0.03</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関心</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0.59</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3.69</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0.001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0.17</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1.06</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0.0001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関心</w:t>
            </w:r>
            <w:r>
              <w:rPr>
                <w:rFonts w:ascii="Times New Roman" w:eastAsiaTheme="minorEastAsia" w:hAnsi="Times New Roman" w:hint="eastAsia"/>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0.01</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0.05</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0.15</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17CB9">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関心</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3.39</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0.10</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1.37</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1.98</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0.91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関心</w:t>
            </w:r>
            <w:r>
              <w:rPr>
                <w:rFonts w:ascii="Times New Roman" w:eastAsiaTheme="minorEastAsia" w:hAnsi="Times New Roman" w:hint="eastAsia"/>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0.32</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0.12</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3.13</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05F1F">
            <w:pPr>
              <w:keepNext/>
              <w:keepLines/>
              <w:jc w:val="left"/>
              <w:rPr>
                <w:rFonts w:ascii="Times New Roman" w:eastAsiaTheme="minorEastAsia" w:hAnsi="Times New Roman"/>
                <w:szCs w:val="21"/>
              </w:rPr>
            </w:pP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関心</w:t>
            </w:r>
            <w:r>
              <w:rPr>
                <w:rFonts w:ascii="Times New Roman" w:eastAsiaTheme="minorEastAsia" w:hAnsi="Times New Roman" w:hint="eastAsia"/>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0.57</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0.70</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0.61</w:t>
            </w:r>
          </w:p>
        </w:tc>
      </w:tr>
      <w:tr w:rsidR="002752B7" w:rsidRPr="00DB7B11" w:rsidTr="00F53216">
        <w:tc>
          <w:tcPr>
            <w:tcW w:w="0" w:type="auto"/>
            <w:vMerge/>
            <w:vAlign w:val="center"/>
          </w:tcPr>
          <w:p w:rsidR="002752B7" w:rsidRPr="00DB7B11" w:rsidRDefault="002752B7" w:rsidP="00D1286A">
            <w:pPr>
              <w:keepNext/>
              <w:keepLines/>
              <w:jc w:val="left"/>
              <w:rPr>
                <w:rFonts w:ascii="Times New Roman" w:eastAsiaTheme="minorEastAsia" w:hAnsi="Times New Roman"/>
                <w:szCs w:val="21"/>
              </w:rPr>
            </w:pPr>
          </w:p>
        </w:tc>
        <w:tc>
          <w:tcPr>
            <w:tcW w:w="0" w:type="auto"/>
            <w:vAlign w:val="center"/>
          </w:tcPr>
          <w:p w:rsidR="002752B7" w:rsidRPr="00DB7B11" w:rsidRDefault="002752B7" w:rsidP="00A17CB9">
            <w:pPr>
              <w:keepNext/>
              <w:keepLines/>
              <w:jc w:val="left"/>
              <w:rPr>
                <w:rFonts w:ascii="Times New Roman" w:eastAsiaTheme="minorEastAsia" w:hAnsi="Times New Roman"/>
                <w:szCs w:val="21"/>
              </w:rPr>
            </w:pPr>
            <w:r w:rsidRPr="00DB7B11">
              <w:rPr>
                <w:rFonts w:ascii="Times New Roman" w:eastAsiaTheme="minorEastAsia" w:hAnsi="Times New Roman"/>
                <w:szCs w:val="21"/>
              </w:rPr>
              <w:t>会話</w:t>
            </w:r>
            <w:r>
              <w:rPr>
                <w:rFonts w:ascii="Times New Roman" w:eastAsiaTheme="minorEastAsia" w:hAnsi="Times New Roman" w:hint="eastAsia"/>
                <w:szCs w:val="21"/>
              </w:rPr>
              <w:t>*</w:t>
            </w:r>
            <w:r w:rsidRPr="00DB7B11">
              <w:rPr>
                <w:rFonts w:ascii="Times New Roman" w:eastAsiaTheme="minorEastAsia" w:hAnsi="Times New Roman"/>
                <w:szCs w:val="21"/>
              </w:rPr>
              <w:t>友人</w:t>
            </w:r>
            <w:r>
              <w:rPr>
                <w:rFonts w:ascii="Times New Roman" w:eastAsiaTheme="minorEastAsia" w:hAnsi="Times New Roman" w:hint="eastAsia"/>
                <w:szCs w:val="21"/>
              </w:rPr>
              <w:t>*</w:t>
            </w:r>
            <w:r w:rsidRPr="00DB7B11">
              <w:rPr>
                <w:rFonts w:ascii="Times New Roman" w:eastAsiaTheme="minorEastAsia" w:hAnsi="Times New Roman"/>
                <w:szCs w:val="21"/>
              </w:rPr>
              <w:t>関心</w:t>
            </w:r>
            <w:r>
              <w:rPr>
                <w:rFonts w:ascii="Times New Roman" w:eastAsiaTheme="minorEastAsia" w:hAnsi="Times New Roman"/>
                <w:szCs w:val="21"/>
              </w:rPr>
              <w:t>*</w:t>
            </w:r>
            <w:r w:rsidRPr="00DB7B11">
              <w:rPr>
                <w:rFonts w:ascii="Times New Roman" w:eastAsiaTheme="minorEastAsia" w:hAnsi="Times New Roman"/>
                <w:szCs w:val="21"/>
              </w:rPr>
              <w:t>希望職種</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0.05</w:t>
            </w:r>
          </w:p>
        </w:tc>
        <w:tc>
          <w:tcPr>
            <w:tcW w:w="0" w:type="auto"/>
            <w:vAlign w:val="center"/>
          </w:tcPr>
          <w:p w:rsidR="002752B7" w:rsidRPr="00DB7B11" w:rsidRDefault="004001E4" w:rsidP="004001E4">
            <w:pPr>
              <w:keepNext/>
              <w:keepLines/>
              <w:jc w:val="left"/>
              <w:rPr>
                <w:rFonts w:ascii="Times New Roman" w:eastAsiaTheme="minorEastAsia" w:hAnsi="Times New Roman"/>
                <w:szCs w:val="21"/>
              </w:rPr>
            </w:pPr>
            <w:r w:rsidRPr="004001E4">
              <w:rPr>
                <w:rFonts w:ascii="Times New Roman" w:eastAsiaTheme="minorEastAsia" w:hAnsi="Times New Roman"/>
                <w:szCs w:val="21"/>
              </w:rPr>
              <w:t> </w:t>
            </w:r>
            <w:r w:rsidR="002752B7" w:rsidRPr="00DB7B11">
              <w:rPr>
                <w:rFonts w:ascii="Times New Roman" w:eastAsiaTheme="minorEastAsia" w:hAnsi="Times New Roman"/>
                <w:szCs w:val="21"/>
              </w:rPr>
              <w:t>0.33</w:t>
            </w:r>
          </w:p>
        </w:tc>
        <w:tc>
          <w:tcPr>
            <w:tcW w:w="0" w:type="auto"/>
            <w:vAlign w:val="center"/>
          </w:tcPr>
          <w:p w:rsidR="002752B7" w:rsidRPr="00DB7B11" w:rsidRDefault="002752B7"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1.54</w:t>
            </w:r>
          </w:p>
        </w:tc>
      </w:tr>
    </w:tbl>
    <w:p w:rsidR="00C77ED9" w:rsidRPr="00DB7B11" w:rsidRDefault="007E7524" w:rsidP="00D1286A">
      <w:pPr>
        <w:keepNext/>
        <w:keepLines/>
        <w:jc w:val="left"/>
        <w:rPr>
          <w:rFonts w:ascii="Times New Roman" w:eastAsiaTheme="minorEastAsia" w:hAnsi="Times New Roman"/>
          <w:szCs w:val="21"/>
        </w:rPr>
      </w:pPr>
      <w:r w:rsidRPr="00DB7B11">
        <w:rPr>
          <w:rFonts w:ascii="Times New Roman" w:eastAsiaTheme="minorEastAsia" w:hAnsi="Times New Roman"/>
          <w:szCs w:val="21"/>
        </w:rPr>
        <w:t>注</w:t>
      </w:r>
      <w:r w:rsidRPr="00DB7B11">
        <w:rPr>
          <w:rFonts w:ascii="Times New Roman" w:eastAsiaTheme="minorEastAsia" w:hAnsi="Times New Roman"/>
          <w:szCs w:val="21"/>
        </w:rPr>
        <w:t>1)</w:t>
      </w:r>
      <w:r w:rsidR="002752B7">
        <w:rPr>
          <w:rFonts w:ascii="Times New Roman" w:eastAsiaTheme="minorEastAsia" w:hAnsi="Times New Roman"/>
          <w:szCs w:val="21"/>
        </w:rPr>
        <w:t xml:space="preserve"> </w:t>
      </w:r>
      <w:r w:rsidRPr="00A05F1F">
        <w:rPr>
          <w:rFonts w:ascii="Times New Roman" w:eastAsiaTheme="minorEastAsia" w:hAnsi="Times New Roman"/>
          <w:szCs w:val="21"/>
          <w:vertAlign w:val="superscript"/>
        </w:rPr>
        <w:t>*</w:t>
      </w:r>
      <w:r w:rsidRPr="00DB7B11">
        <w:rPr>
          <w:rFonts w:ascii="Times New Roman" w:eastAsiaTheme="minorEastAsia" w:hAnsi="Times New Roman"/>
          <w:szCs w:val="21"/>
        </w:rPr>
        <w:t>：</w:t>
      </w:r>
      <w:r w:rsidRPr="00DB7B11">
        <w:rPr>
          <w:rFonts w:ascii="Times New Roman" w:eastAsiaTheme="minorEastAsia" w:hAnsi="Times New Roman"/>
          <w:i/>
          <w:szCs w:val="21"/>
        </w:rPr>
        <w:t>p</w:t>
      </w:r>
      <w:r w:rsidRPr="00DB7B11">
        <w:rPr>
          <w:rFonts w:ascii="Times New Roman" w:eastAsiaTheme="minorEastAsia" w:hAnsi="Times New Roman"/>
          <w:szCs w:val="21"/>
        </w:rPr>
        <w:t>&lt;0.05, **</w:t>
      </w:r>
      <w:r w:rsidRPr="00DB7B11">
        <w:rPr>
          <w:rFonts w:ascii="Times New Roman" w:eastAsiaTheme="minorEastAsia" w:hAnsi="Times New Roman"/>
          <w:szCs w:val="21"/>
        </w:rPr>
        <w:t>：</w:t>
      </w:r>
      <w:r w:rsidRPr="00DB7B11">
        <w:rPr>
          <w:rFonts w:ascii="Times New Roman" w:eastAsiaTheme="minorEastAsia" w:hAnsi="Times New Roman"/>
          <w:i/>
          <w:szCs w:val="21"/>
        </w:rPr>
        <w:t>p</w:t>
      </w:r>
      <w:r w:rsidRPr="00DB7B11">
        <w:rPr>
          <w:rFonts w:ascii="Times New Roman" w:eastAsiaTheme="minorEastAsia" w:hAnsi="Times New Roman"/>
          <w:szCs w:val="21"/>
        </w:rPr>
        <w:t>&lt;0.01</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注</w:t>
      </w:r>
      <w:r w:rsidRPr="00DB7B11">
        <w:rPr>
          <w:rFonts w:ascii="Times New Roman" w:eastAsiaTheme="minorEastAsia" w:hAnsi="Times New Roman"/>
          <w:szCs w:val="21"/>
        </w:rPr>
        <w:t>2)</w:t>
      </w:r>
      <w:r w:rsidRPr="00DB7B11">
        <w:rPr>
          <w:rFonts w:ascii="Times New Roman" w:eastAsiaTheme="minorEastAsia" w:hAnsi="Times New Roman"/>
          <w:szCs w:val="21"/>
        </w:rPr>
        <w:t>各分析で自由度は共通であった</w:t>
      </w:r>
      <w:r w:rsidRPr="00DB7B11">
        <w:rPr>
          <w:rFonts w:ascii="Times New Roman" w:eastAsiaTheme="minorEastAsia" w:hAnsi="Times New Roman"/>
          <w:szCs w:val="21"/>
        </w:rPr>
        <w:t>(</w:t>
      </w:r>
      <w:r w:rsidRPr="00DB7B11">
        <w:rPr>
          <w:rFonts w:ascii="Times New Roman" w:eastAsiaTheme="minorEastAsia" w:hAnsi="Times New Roman"/>
          <w:i/>
          <w:szCs w:val="21"/>
        </w:rPr>
        <w:t>df</w:t>
      </w:r>
      <w:r w:rsidRPr="00DB7B11">
        <w:rPr>
          <w:rFonts w:ascii="Times New Roman" w:eastAsiaTheme="minorEastAsia" w:hAnsi="Times New Roman"/>
          <w:szCs w:val="21"/>
        </w:rPr>
        <w:t>1=1, df2=377)</w:t>
      </w:r>
    </w:p>
    <w:p w:rsidR="00C77ED9" w:rsidRPr="00DB7B11" w:rsidRDefault="00C77ED9">
      <w:pPr>
        <w:jc w:val="left"/>
        <w:rPr>
          <w:rFonts w:ascii="Times New Roman" w:eastAsiaTheme="minorEastAsia" w:hAnsi="Times New Roman"/>
          <w:szCs w:val="21"/>
        </w:rPr>
      </w:pPr>
    </w:p>
    <w:p w:rsidR="00C77ED9" w:rsidRPr="00DB7B11" w:rsidRDefault="007E7524">
      <w:pPr>
        <w:pStyle w:val="1"/>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t xml:space="preserve">Ⅳ. </w:t>
      </w:r>
      <w:r w:rsidRPr="00DB7B11">
        <w:rPr>
          <w:rFonts w:ascii="Times New Roman" w:eastAsiaTheme="minorEastAsia" w:hAnsi="Times New Roman" w:cs="Times New Roman"/>
          <w:sz w:val="21"/>
          <w:szCs w:val="21"/>
        </w:rPr>
        <w:t>考察</w:t>
      </w:r>
    </w:p>
    <w:p w:rsidR="00C77ED9" w:rsidRPr="00DB7B11" w:rsidRDefault="007E7524">
      <w:pPr>
        <w:pStyle w:val="2"/>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t xml:space="preserve">　</w:t>
      </w:r>
      <w:r w:rsidRPr="00DB7B11">
        <w:rPr>
          <w:rFonts w:ascii="Times New Roman" w:eastAsiaTheme="minorEastAsia" w:hAnsi="Times New Roman" w:cs="Times New Roman"/>
          <w:sz w:val="21"/>
          <w:szCs w:val="21"/>
        </w:rPr>
        <w:t xml:space="preserve">1. </w:t>
      </w:r>
      <w:r w:rsidRPr="00DB7B11">
        <w:rPr>
          <w:rFonts w:ascii="Times New Roman" w:eastAsiaTheme="minorEastAsia" w:hAnsi="Times New Roman" w:cs="Times New Roman"/>
          <w:sz w:val="21"/>
          <w:szCs w:val="21"/>
        </w:rPr>
        <w:t>弱視学生支援サービスに対する健常学生の態度構造</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本研究では，弱視学生支援サービスに対する健常学生の態度構造を解明するために，新たに作成した</w:t>
      </w:r>
      <w:r w:rsidRPr="00DB7B11">
        <w:rPr>
          <w:rFonts w:ascii="Times New Roman" w:eastAsiaTheme="minorEastAsia" w:hAnsi="Times New Roman"/>
          <w:szCs w:val="21"/>
        </w:rPr>
        <w:t>31</w:t>
      </w:r>
      <w:r w:rsidRPr="00DB7B11">
        <w:rPr>
          <w:rFonts w:ascii="Times New Roman" w:eastAsiaTheme="minorEastAsia" w:hAnsi="Times New Roman"/>
          <w:szCs w:val="21"/>
        </w:rPr>
        <w:t>の弱視学生支援サービス項目に対する因子分析を探索的に実施した。その結果，授業支援因子（</w:t>
      </w:r>
      <w:r w:rsidRPr="00DB7B11">
        <w:rPr>
          <w:rFonts w:ascii="Times New Roman" w:eastAsiaTheme="minorEastAsia" w:hAnsi="Times New Roman"/>
          <w:szCs w:val="21"/>
        </w:rPr>
        <w:t>11</w:t>
      </w:r>
      <w:r w:rsidRPr="00DB7B11">
        <w:rPr>
          <w:rFonts w:ascii="Times New Roman" w:eastAsiaTheme="minorEastAsia" w:hAnsi="Times New Roman"/>
          <w:szCs w:val="21"/>
        </w:rPr>
        <w:t>項目），成績評価因子（</w:t>
      </w:r>
      <w:r w:rsidRPr="00DB7B11">
        <w:rPr>
          <w:rFonts w:ascii="Times New Roman" w:eastAsiaTheme="minorEastAsia" w:hAnsi="Times New Roman"/>
          <w:szCs w:val="21"/>
        </w:rPr>
        <w:t>8</w:t>
      </w:r>
      <w:r w:rsidRPr="00DB7B11">
        <w:rPr>
          <w:rFonts w:ascii="Times New Roman" w:eastAsiaTheme="minorEastAsia" w:hAnsi="Times New Roman"/>
          <w:szCs w:val="21"/>
        </w:rPr>
        <w:t>項目），組織支援因子（</w:t>
      </w:r>
      <w:r w:rsidRPr="00DB7B11">
        <w:rPr>
          <w:rFonts w:ascii="Times New Roman" w:eastAsiaTheme="minorEastAsia" w:hAnsi="Times New Roman"/>
          <w:szCs w:val="21"/>
        </w:rPr>
        <w:t>7</w:t>
      </w:r>
      <w:r w:rsidRPr="00DB7B11">
        <w:rPr>
          <w:rFonts w:ascii="Times New Roman" w:eastAsiaTheme="minorEastAsia" w:hAnsi="Times New Roman"/>
          <w:szCs w:val="21"/>
        </w:rPr>
        <w:t>項目）の</w:t>
      </w:r>
      <w:r w:rsidRPr="00DB7B11">
        <w:rPr>
          <w:rFonts w:ascii="Times New Roman" w:eastAsiaTheme="minorEastAsia" w:hAnsi="Times New Roman"/>
          <w:szCs w:val="21"/>
        </w:rPr>
        <w:t>3</w:t>
      </w:r>
      <w:r w:rsidRPr="00DB7B11">
        <w:rPr>
          <w:rFonts w:ascii="Times New Roman" w:eastAsiaTheme="minorEastAsia" w:hAnsi="Times New Roman"/>
          <w:szCs w:val="21"/>
        </w:rPr>
        <w:t>つが抽出された。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このうち，授業支援因子についてみると，</w:t>
      </w:r>
      <w:r w:rsidRPr="00DB7B11">
        <w:rPr>
          <w:rFonts w:ascii="Times New Roman" w:eastAsiaTheme="minorEastAsia" w:hAnsi="Times New Roman"/>
          <w:szCs w:val="21"/>
        </w:rPr>
        <w:t>PC</w:t>
      </w:r>
      <w:r w:rsidRPr="00DB7B11">
        <w:rPr>
          <w:rFonts w:ascii="Times New Roman" w:eastAsiaTheme="minorEastAsia" w:hAnsi="Times New Roman"/>
          <w:szCs w:val="21"/>
        </w:rPr>
        <w:t>やタブレットによる回答の許可（</w:t>
      </w:r>
      <w:r w:rsidRPr="00DB7B11">
        <w:rPr>
          <w:rFonts w:ascii="Times New Roman" w:eastAsiaTheme="minorEastAsia" w:hAnsi="Times New Roman"/>
          <w:szCs w:val="21"/>
        </w:rPr>
        <w:t>a1</w:t>
      </w:r>
      <w:r w:rsidRPr="00DB7B11">
        <w:rPr>
          <w:rFonts w:ascii="Times New Roman" w:eastAsiaTheme="minorEastAsia" w:hAnsi="Times New Roman"/>
          <w:szCs w:val="21"/>
        </w:rPr>
        <w:t>），学内の移動を補助（</w:t>
      </w:r>
      <w:r w:rsidRPr="00DB7B11">
        <w:rPr>
          <w:rFonts w:ascii="Times New Roman" w:eastAsiaTheme="minorEastAsia" w:hAnsi="Times New Roman"/>
          <w:szCs w:val="21"/>
        </w:rPr>
        <w:t>a2</w:t>
      </w:r>
      <w:r w:rsidRPr="00DB7B11">
        <w:rPr>
          <w:rFonts w:ascii="Times New Roman" w:eastAsiaTheme="minorEastAsia" w:hAnsi="Times New Roman"/>
          <w:szCs w:val="21"/>
        </w:rPr>
        <w:t>），見やすい表示（</w:t>
      </w:r>
      <w:r w:rsidRPr="00DB7B11">
        <w:rPr>
          <w:rFonts w:ascii="Times New Roman" w:eastAsiaTheme="minorEastAsia" w:hAnsi="Times New Roman"/>
          <w:szCs w:val="21"/>
        </w:rPr>
        <w:t>a3</w:t>
      </w:r>
      <w:r w:rsidRPr="00DB7B11">
        <w:rPr>
          <w:rFonts w:ascii="Times New Roman" w:eastAsiaTheme="minorEastAsia" w:hAnsi="Times New Roman"/>
          <w:szCs w:val="21"/>
        </w:rPr>
        <w:t>），授業資料の拡大（</w:t>
      </w:r>
      <w:r w:rsidRPr="00DB7B11">
        <w:rPr>
          <w:rFonts w:ascii="Times New Roman" w:eastAsiaTheme="minorEastAsia" w:hAnsi="Times New Roman"/>
          <w:szCs w:val="21"/>
        </w:rPr>
        <w:t>a4</w:t>
      </w:r>
      <w:r w:rsidRPr="00DB7B11">
        <w:rPr>
          <w:rFonts w:ascii="Times New Roman" w:eastAsiaTheme="minorEastAsia" w:hAnsi="Times New Roman"/>
          <w:szCs w:val="21"/>
        </w:rPr>
        <w:t>）といったサービスが含まれており，弱視学生の読み・書き・移動の支援ニーズ（相羽・河内</w:t>
      </w:r>
      <w:r w:rsidRPr="00DB7B11">
        <w:rPr>
          <w:rFonts w:ascii="Times New Roman" w:eastAsiaTheme="minorEastAsia" w:hAnsi="Times New Roman"/>
          <w:szCs w:val="21"/>
        </w:rPr>
        <w:t xml:space="preserve">, 2011; </w:t>
      </w:r>
      <w:r w:rsidRPr="00DB7B11">
        <w:rPr>
          <w:rFonts w:ascii="Times New Roman" w:eastAsiaTheme="minorEastAsia" w:hAnsi="Times New Roman"/>
          <w:szCs w:val="21"/>
        </w:rPr>
        <w:t>相羽他</w:t>
      </w:r>
      <w:r w:rsidRPr="00DB7B11">
        <w:rPr>
          <w:rFonts w:ascii="Times New Roman" w:eastAsiaTheme="minorEastAsia" w:hAnsi="Times New Roman"/>
          <w:szCs w:val="21"/>
        </w:rPr>
        <w:t>, 2013</w:t>
      </w:r>
      <w:r w:rsidRPr="00DB7B11">
        <w:rPr>
          <w:rFonts w:ascii="Times New Roman" w:eastAsiaTheme="minorEastAsia" w:hAnsi="Times New Roman"/>
          <w:szCs w:val="21"/>
        </w:rPr>
        <w:t>）を網羅する内容であった。これは「外出するときは遠くの看板が見えなかったり，読み書きするときは虫眼鏡などの拡大レンズを使ったりする人」を想定させたことで，そのような弱視学生が授業に参加するためには移動・読み・書きのすべてのサービスが必要になることを健常学生が認識したためと推察できる。なお，授業支援因子に含まれた項目には，従来の視覚障害学生支援サービス（独立行政法人日本学生支援機構</w:t>
      </w:r>
      <w:r w:rsidRPr="00DB7B11">
        <w:rPr>
          <w:rFonts w:ascii="Times New Roman" w:eastAsiaTheme="minorEastAsia" w:hAnsi="Times New Roman"/>
          <w:szCs w:val="21"/>
        </w:rPr>
        <w:t>, 2017b</w:t>
      </w:r>
      <w:r w:rsidRPr="00DB7B11">
        <w:rPr>
          <w:rFonts w:ascii="Times New Roman" w:eastAsiaTheme="minorEastAsia" w:hAnsi="Times New Roman"/>
          <w:szCs w:val="21"/>
        </w:rPr>
        <w:t>）とほぼ同様の項目が含まれたが，見やすい表示（</w:t>
      </w:r>
      <w:r w:rsidRPr="00DB7B11">
        <w:rPr>
          <w:rFonts w:ascii="Times New Roman" w:eastAsiaTheme="minorEastAsia" w:hAnsi="Times New Roman"/>
          <w:szCs w:val="21"/>
        </w:rPr>
        <w:t>a3</w:t>
      </w:r>
      <w:r w:rsidRPr="00DB7B11">
        <w:rPr>
          <w:rFonts w:ascii="Times New Roman" w:eastAsiaTheme="minorEastAsia" w:hAnsi="Times New Roman"/>
          <w:szCs w:val="21"/>
        </w:rPr>
        <w:t>）や映像教材の貸し出し（</w:t>
      </w:r>
      <w:r w:rsidRPr="00DB7B11">
        <w:rPr>
          <w:rFonts w:ascii="Times New Roman" w:eastAsiaTheme="minorEastAsia" w:hAnsi="Times New Roman"/>
          <w:szCs w:val="21"/>
        </w:rPr>
        <w:t>a6</w:t>
      </w:r>
      <w:r w:rsidRPr="00DB7B11">
        <w:rPr>
          <w:rFonts w:ascii="Times New Roman" w:eastAsiaTheme="minorEastAsia" w:hAnsi="Times New Roman"/>
          <w:szCs w:val="21"/>
        </w:rPr>
        <w:t>）など，本研究では見えにくさに特化した内容になっていた。これは視覚障害といっても使用文字によって支援サービスの在り方が変わってくることを裏付けた結果ともいえる。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一方，成績評価因子については，単位の合否基準の引き下げ（</w:t>
      </w:r>
      <w:r w:rsidRPr="00DB7B11">
        <w:rPr>
          <w:rFonts w:ascii="Times New Roman" w:eastAsiaTheme="minorEastAsia" w:hAnsi="Times New Roman"/>
          <w:szCs w:val="21"/>
        </w:rPr>
        <w:t>b1</w:t>
      </w:r>
      <w:r w:rsidRPr="00DB7B11">
        <w:rPr>
          <w:rFonts w:ascii="Times New Roman" w:eastAsiaTheme="minorEastAsia" w:hAnsi="Times New Roman"/>
          <w:szCs w:val="21"/>
        </w:rPr>
        <w:t>），授業の欠席を大目にみること（</w:t>
      </w:r>
      <w:r w:rsidRPr="00DB7B11">
        <w:rPr>
          <w:rFonts w:ascii="Times New Roman" w:eastAsiaTheme="minorEastAsia" w:hAnsi="Times New Roman"/>
          <w:szCs w:val="21"/>
        </w:rPr>
        <w:t>b2</w:t>
      </w:r>
      <w:r w:rsidRPr="00DB7B11">
        <w:rPr>
          <w:rFonts w:ascii="Times New Roman" w:eastAsiaTheme="minorEastAsia" w:hAnsi="Times New Roman"/>
          <w:szCs w:val="21"/>
        </w:rPr>
        <w:t>），授業の履修条件の緩和（</w:t>
      </w:r>
      <w:r w:rsidRPr="00DB7B11">
        <w:rPr>
          <w:rFonts w:ascii="Times New Roman" w:eastAsiaTheme="minorEastAsia" w:hAnsi="Times New Roman"/>
          <w:szCs w:val="21"/>
        </w:rPr>
        <w:t>b3</w:t>
      </w:r>
      <w:r w:rsidRPr="00DB7B11">
        <w:rPr>
          <w:rFonts w:ascii="Times New Roman" w:eastAsiaTheme="minorEastAsia" w:hAnsi="Times New Roman"/>
          <w:szCs w:val="21"/>
        </w:rPr>
        <w:t>）などがあった。これらは合理的配慮としては不適切と考えられる支援サー</w:t>
      </w:r>
      <w:r w:rsidRPr="00DB7B11">
        <w:rPr>
          <w:rFonts w:ascii="Times New Roman" w:eastAsiaTheme="minorEastAsia" w:hAnsi="Times New Roman"/>
          <w:szCs w:val="21"/>
        </w:rPr>
        <w:lastRenderedPageBreak/>
        <w:t>ビスであり，競争原理が働く健常学生にとっては不公平なものである（</w:t>
      </w:r>
      <w:r w:rsidRPr="00DB7B11">
        <w:rPr>
          <w:rFonts w:ascii="Times New Roman" w:eastAsiaTheme="minorEastAsia" w:hAnsi="Times New Roman"/>
          <w:szCs w:val="21"/>
        </w:rPr>
        <w:t xml:space="preserve">Gannon  Maclean, 1996; </w:t>
      </w:r>
      <w:r w:rsidRPr="00DB7B11">
        <w:rPr>
          <w:rFonts w:ascii="Times New Roman" w:eastAsiaTheme="minorEastAsia" w:hAnsi="Times New Roman"/>
          <w:szCs w:val="21"/>
        </w:rPr>
        <w:t>河内</w:t>
      </w:r>
      <w:r w:rsidRPr="00DB7B11">
        <w:rPr>
          <w:rFonts w:ascii="Times New Roman" w:eastAsiaTheme="minorEastAsia" w:hAnsi="Times New Roman"/>
          <w:szCs w:val="21"/>
        </w:rPr>
        <w:t>, 2002</w:t>
      </w:r>
      <w:r w:rsidRPr="00DB7B11">
        <w:rPr>
          <w:rFonts w:ascii="Times New Roman" w:eastAsiaTheme="minorEastAsia" w:hAnsi="Times New Roman"/>
          <w:szCs w:val="21"/>
        </w:rPr>
        <w:t>）ために独立したものと推察できる。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ただし，当該因子に含まれる試験時間の延長（</w:t>
      </w:r>
      <w:r w:rsidRPr="00DB7B11">
        <w:rPr>
          <w:rFonts w:ascii="Times New Roman" w:eastAsiaTheme="minorEastAsia" w:hAnsi="Times New Roman"/>
          <w:szCs w:val="21"/>
        </w:rPr>
        <w:t>b8</w:t>
      </w:r>
      <w:r w:rsidRPr="00DB7B11">
        <w:rPr>
          <w:rFonts w:ascii="Times New Roman" w:eastAsiaTheme="minorEastAsia" w:hAnsi="Times New Roman"/>
          <w:szCs w:val="21"/>
        </w:rPr>
        <w:t>）は視覚障害学生の合理的配慮として一般的に位置づいているものであり，実験やパソコン操作の代行（</w:t>
      </w:r>
      <w:r w:rsidRPr="00DB7B11">
        <w:rPr>
          <w:rFonts w:ascii="Times New Roman" w:eastAsiaTheme="minorEastAsia" w:hAnsi="Times New Roman"/>
          <w:szCs w:val="21"/>
        </w:rPr>
        <w:t>b7</w:t>
      </w:r>
      <w:r w:rsidRPr="00DB7B11">
        <w:rPr>
          <w:rFonts w:ascii="Times New Roman" w:eastAsiaTheme="minorEastAsia" w:hAnsi="Times New Roman"/>
          <w:szCs w:val="21"/>
        </w:rPr>
        <w:t>），試験問題の変更（</w:t>
      </w:r>
      <w:r w:rsidRPr="00DB7B11">
        <w:rPr>
          <w:rFonts w:ascii="Times New Roman" w:eastAsiaTheme="minorEastAsia" w:hAnsi="Times New Roman"/>
          <w:szCs w:val="21"/>
        </w:rPr>
        <w:t>b5</w:t>
      </w:r>
      <w:r w:rsidRPr="00DB7B11">
        <w:rPr>
          <w:rFonts w:ascii="Times New Roman" w:eastAsiaTheme="minorEastAsia" w:hAnsi="Times New Roman"/>
          <w:szCs w:val="21"/>
        </w:rPr>
        <w:t>），レポート期限の延長（</w:t>
      </w:r>
      <w:r w:rsidRPr="00DB7B11">
        <w:rPr>
          <w:rFonts w:ascii="Times New Roman" w:eastAsiaTheme="minorEastAsia" w:hAnsi="Times New Roman"/>
          <w:szCs w:val="21"/>
        </w:rPr>
        <w:t>b4</w:t>
      </w:r>
      <w:r w:rsidRPr="00DB7B11">
        <w:rPr>
          <w:rFonts w:ascii="Times New Roman" w:eastAsiaTheme="minorEastAsia" w:hAnsi="Times New Roman"/>
          <w:szCs w:val="21"/>
        </w:rPr>
        <w:t>）は，大学の支援体制や学習内容を踏まえて柔軟に提供すべき視覚障害学生支援サービスとされてきた（独立行政法人日本学生支援機構</w:t>
      </w:r>
      <w:r w:rsidRPr="00DB7B11">
        <w:rPr>
          <w:rFonts w:ascii="Times New Roman" w:eastAsiaTheme="minorEastAsia" w:hAnsi="Times New Roman"/>
          <w:szCs w:val="21"/>
        </w:rPr>
        <w:t xml:space="preserve">, 2015; </w:t>
      </w:r>
      <w:r w:rsidRPr="00DB7B11">
        <w:rPr>
          <w:rFonts w:ascii="Times New Roman" w:eastAsiaTheme="minorEastAsia" w:hAnsi="Times New Roman"/>
          <w:szCs w:val="21"/>
        </w:rPr>
        <w:t>竹田</w:t>
      </w:r>
      <w:r w:rsidRPr="00DB7B11">
        <w:rPr>
          <w:rFonts w:ascii="Times New Roman" w:eastAsiaTheme="minorEastAsia" w:hAnsi="Times New Roman"/>
          <w:szCs w:val="21"/>
        </w:rPr>
        <w:t>, 2018</w:t>
      </w:r>
      <w:r w:rsidRPr="00DB7B11">
        <w:rPr>
          <w:rFonts w:ascii="Times New Roman" w:eastAsiaTheme="minorEastAsia" w:hAnsi="Times New Roman"/>
          <w:szCs w:val="21"/>
        </w:rPr>
        <w:t>）。このように，弱視学生に必要な支援サービスが含まれているにもかかわらず，健常学生がこれらの支援サービスを不適切な合理的配慮の一部として認識しているのだとすれば，この点の理解啓発が必要といえる。特に，当該因子に含まれる支援サービスがすでに視覚障害学生の合理的配慮として位置づいているものであることを踏まえると，弱視学生が，点字を使用する他の視覚障害学生と同等に支援が受けられるようにしなくてはならない。そのためにも，弱視学生のインビジブルな障害を可視化できるよう，弱視学生や教職員が支援ニーズを障害のない学生に説明し，周囲の理解を得る工夫が必要であろう。</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これに対し，組織支援因子が独立したのは，弱視学生のためにチューター（</w:t>
      </w:r>
      <w:r w:rsidRPr="00DB7B11">
        <w:rPr>
          <w:rFonts w:ascii="Times New Roman" w:eastAsiaTheme="minorEastAsia" w:hAnsi="Times New Roman"/>
          <w:szCs w:val="21"/>
        </w:rPr>
        <w:t>c1</w:t>
      </w:r>
      <w:r w:rsidRPr="00DB7B11">
        <w:rPr>
          <w:rFonts w:ascii="Times New Roman" w:eastAsiaTheme="minorEastAsia" w:hAnsi="Times New Roman"/>
          <w:szCs w:val="21"/>
        </w:rPr>
        <w:t>）や専任職員（</w:t>
      </w:r>
      <w:r w:rsidRPr="00DB7B11">
        <w:rPr>
          <w:rFonts w:ascii="Times New Roman" w:eastAsiaTheme="minorEastAsia" w:hAnsi="Times New Roman"/>
          <w:szCs w:val="21"/>
        </w:rPr>
        <w:t>c2</w:t>
      </w:r>
      <w:r w:rsidRPr="00DB7B11">
        <w:rPr>
          <w:rFonts w:ascii="Times New Roman" w:eastAsiaTheme="minorEastAsia" w:hAnsi="Times New Roman"/>
          <w:szCs w:val="21"/>
        </w:rPr>
        <w:t>）を配置するといった内容が，授業支援や成績評価に関わるサービスとは異なり，健常学生とは直接関係のないところで提供されるものであるためと推察できる。また組織支援は，昨今の障害学生支援体制の整備・拡充が必要とされる状況（独立行政法人日本学生支援機構</w:t>
      </w:r>
      <w:r w:rsidRPr="00DB7B11">
        <w:rPr>
          <w:rFonts w:ascii="Times New Roman" w:eastAsiaTheme="minorEastAsia" w:hAnsi="Times New Roman"/>
          <w:szCs w:val="21"/>
        </w:rPr>
        <w:t xml:space="preserve">, 2017a; </w:t>
      </w:r>
      <w:r w:rsidRPr="00DB7B11">
        <w:rPr>
          <w:rFonts w:ascii="Times New Roman" w:eastAsiaTheme="minorEastAsia" w:hAnsi="Times New Roman"/>
          <w:szCs w:val="21"/>
        </w:rPr>
        <w:t>文部科学省</w:t>
      </w:r>
      <w:r w:rsidRPr="00DB7B11">
        <w:rPr>
          <w:rFonts w:ascii="Times New Roman" w:eastAsiaTheme="minorEastAsia" w:hAnsi="Times New Roman"/>
          <w:szCs w:val="21"/>
        </w:rPr>
        <w:t>, 2012</w:t>
      </w:r>
      <w:r w:rsidRPr="00DB7B11">
        <w:rPr>
          <w:rFonts w:ascii="Times New Roman" w:eastAsiaTheme="minorEastAsia" w:hAnsi="Times New Roman"/>
          <w:szCs w:val="21"/>
        </w:rPr>
        <w:t>）において重要視されており，多くの健常学生にもその必要性が認識しやすい内容である可能性（河内</w:t>
      </w:r>
      <w:r w:rsidRPr="00DB7B11">
        <w:rPr>
          <w:rFonts w:ascii="Times New Roman" w:eastAsiaTheme="minorEastAsia" w:hAnsi="Times New Roman"/>
          <w:szCs w:val="21"/>
        </w:rPr>
        <w:t>, 2002</w:t>
      </w:r>
      <w:r w:rsidRPr="00DB7B11">
        <w:rPr>
          <w:rFonts w:ascii="Times New Roman" w:eastAsiaTheme="minorEastAsia" w:hAnsi="Times New Roman"/>
          <w:szCs w:val="21"/>
        </w:rPr>
        <w:t>）が指摘できる。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以上のことから，弱視学生支援サービスに対する健常学生の意識は多次元構造であることが明らかとなった。弱視学生支援サービスは，視覚障害と関連する内容か否か，公平性を欠く内容か否か，健常学生と関係のある内容か否かといった問題と関連し，授業支援，成績評価，組織支援に区別することができた。したがって，弱視学生支援サービスに対する健常学生の態度もこれらの内容別に検討を進める必要がある。</w:t>
      </w:r>
    </w:p>
    <w:p w:rsidR="00C77ED9" w:rsidRPr="00DB7B11" w:rsidRDefault="007E7524">
      <w:pPr>
        <w:pStyle w:val="2"/>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t xml:space="preserve">　</w:t>
      </w:r>
      <w:r w:rsidRPr="00DB7B11">
        <w:rPr>
          <w:rFonts w:ascii="Times New Roman" w:eastAsiaTheme="minorEastAsia" w:hAnsi="Times New Roman" w:cs="Times New Roman"/>
          <w:sz w:val="21"/>
          <w:szCs w:val="21"/>
        </w:rPr>
        <w:t xml:space="preserve">2. </w:t>
      </w:r>
      <w:r w:rsidRPr="00DB7B11">
        <w:rPr>
          <w:rFonts w:ascii="Times New Roman" w:eastAsiaTheme="minorEastAsia" w:hAnsi="Times New Roman" w:cs="Times New Roman"/>
          <w:sz w:val="21"/>
          <w:szCs w:val="21"/>
        </w:rPr>
        <w:t>各弱視学生支援サービスに対する健常学生の態度の個人差</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本研究では，各弱視学生支援サービスに対する健常学生の態度の個人差を合理的配慮の妥当性の観点から検討するため，弱視学生支援サービス尺度（授業支援尺度，成績評価尺度，組織支援尺度）の各下位尺度得点に及ぼす個人要因（関心・希望職種・会話・友人）の影響を多元配置分散分析により検討し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のうち，関心の影響についてみると，いずれの下位尺度においても有意な影響が見い出され，無群よりも有群の方が得点は高く，どの弱視学生支援サービスであっても提供することは適切であると評価する傾向が示された。これは，障害者に関心を示す者のほうが障害の問題を他人事と考えることが少なく，積極的に障害に関するメディア情報を入手し，実際の交流ももつ傾向にある（相羽他</w:t>
      </w:r>
      <w:r w:rsidRPr="00DB7B11">
        <w:rPr>
          <w:rFonts w:ascii="Times New Roman" w:eastAsiaTheme="minorEastAsia" w:hAnsi="Times New Roman"/>
          <w:szCs w:val="21"/>
        </w:rPr>
        <w:t>, 2017</w:t>
      </w:r>
      <w:r w:rsidRPr="00DB7B11">
        <w:rPr>
          <w:rFonts w:ascii="Times New Roman" w:eastAsiaTheme="minorEastAsia" w:hAnsi="Times New Roman"/>
          <w:szCs w:val="21"/>
        </w:rPr>
        <w:t>）ため，本研究で扱った弱視学生支援サービスにも肯定的な態度を示した可能性が推察できる。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希望職種の影響についてみると，関心と同様にすべての下位尺度で有意な影響が見い出され，一般職群よりも支援職群の方が得点は高く，どの弱視学生支援サービスであっても提供することは適切であると評価する傾向が示された。支援職希望者のほうが弱視学生支援サービスに肯定的態度を示すのは，医療や福祉等の対人支援職を目指す学生が弱者救済意識を高く持ち，援助行動をよくとる傾向を示す（岸田・藤田</w:t>
      </w:r>
      <w:r w:rsidRPr="00DB7B11">
        <w:rPr>
          <w:rFonts w:ascii="Times New Roman" w:eastAsiaTheme="minorEastAsia" w:hAnsi="Times New Roman"/>
          <w:szCs w:val="21"/>
        </w:rPr>
        <w:t xml:space="preserve">, 2008; </w:t>
      </w:r>
      <w:r w:rsidRPr="00DB7B11">
        <w:rPr>
          <w:rFonts w:ascii="Times New Roman" w:eastAsiaTheme="minorEastAsia" w:hAnsi="Times New Roman"/>
          <w:szCs w:val="21"/>
        </w:rPr>
        <w:t>柴田・高橋・鹿村</w:t>
      </w:r>
      <w:r w:rsidRPr="00DB7B11">
        <w:rPr>
          <w:rFonts w:ascii="Times New Roman" w:eastAsiaTheme="minorEastAsia" w:hAnsi="Times New Roman"/>
          <w:szCs w:val="21"/>
        </w:rPr>
        <w:t>, 2007</w:t>
      </w:r>
      <w:r w:rsidRPr="00DB7B11">
        <w:rPr>
          <w:rFonts w:ascii="Times New Roman" w:eastAsiaTheme="minorEastAsia" w:hAnsi="Times New Roman"/>
          <w:szCs w:val="21"/>
        </w:rPr>
        <w:t>）ため，どのような弱視学生支援サービスであっても一定の理解を示せる可能性が指摘できる。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　このように，どのような弱視学生支援サービスにおいても，弱視学生に関心を示し，支援職を希望する健常学生の方が弱視学生支援サービスを提供することを適切と評価しており，肯定的な態度をとることが明らかとなった。これは他の態度研究（相羽・河内</w:t>
      </w:r>
      <w:r w:rsidRPr="00DB7B11">
        <w:rPr>
          <w:rFonts w:ascii="Times New Roman" w:eastAsiaTheme="minorEastAsia" w:hAnsi="Times New Roman"/>
          <w:szCs w:val="21"/>
        </w:rPr>
        <w:t xml:space="preserve">, 2011; </w:t>
      </w:r>
      <w:r w:rsidRPr="00DB7B11">
        <w:rPr>
          <w:rFonts w:ascii="Times New Roman" w:eastAsiaTheme="minorEastAsia" w:hAnsi="Times New Roman"/>
          <w:szCs w:val="21"/>
        </w:rPr>
        <w:t>相羽他</w:t>
      </w:r>
      <w:r w:rsidRPr="00DB7B11">
        <w:rPr>
          <w:rFonts w:ascii="Times New Roman" w:eastAsiaTheme="minorEastAsia" w:hAnsi="Times New Roman"/>
          <w:szCs w:val="21"/>
        </w:rPr>
        <w:t xml:space="preserve">, 2017; </w:t>
      </w:r>
      <w:r w:rsidRPr="00DB7B11">
        <w:rPr>
          <w:rFonts w:ascii="Times New Roman" w:eastAsiaTheme="minorEastAsia" w:hAnsi="Times New Roman"/>
          <w:szCs w:val="21"/>
        </w:rPr>
        <w:t>河内</w:t>
      </w:r>
      <w:r w:rsidRPr="00DB7B11">
        <w:rPr>
          <w:rFonts w:ascii="Times New Roman" w:eastAsiaTheme="minorEastAsia" w:hAnsi="Times New Roman"/>
          <w:szCs w:val="21"/>
        </w:rPr>
        <w:t>, 2004, 2006</w:t>
      </w:r>
      <w:r w:rsidRPr="00DB7B11">
        <w:rPr>
          <w:rFonts w:ascii="Times New Roman" w:eastAsiaTheme="minorEastAsia" w:hAnsi="Times New Roman"/>
          <w:szCs w:val="21"/>
        </w:rPr>
        <w:t>）の結果とも一致した。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一方，会話の影響については，組織支援尺度にだけ有意な影響を見い出しており，有群の方が無群よりも得点は高く，支援サービスを提供することを適切と評価する傾向を示した。組織支援に含まれる障害学生支援の担当職員を配置（</w:t>
      </w:r>
      <w:r w:rsidRPr="00DB7B11">
        <w:rPr>
          <w:rFonts w:ascii="Times New Roman" w:eastAsiaTheme="minorEastAsia" w:hAnsi="Times New Roman"/>
          <w:szCs w:val="21"/>
        </w:rPr>
        <w:t>c2</w:t>
      </w:r>
      <w:r w:rsidRPr="00DB7B11">
        <w:rPr>
          <w:rFonts w:ascii="Times New Roman" w:eastAsiaTheme="minorEastAsia" w:hAnsi="Times New Roman"/>
          <w:szCs w:val="21"/>
        </w:rPr>
        <w:t>）したり，学習室や支援室を設置（</w:t>
      </w:r>
      <w:r w:rsidRPr="00DB7B11">
        <w:rPr>
          <w:rFonts w:ascii="Times New Roman" w:eastAsiaTheme="minorEastAsia" w:hAnsi="Times New Roman"/>
          <w:szCs w:val="21"/>
        </w:rPr>
        <w:t>c6</w:t>
      </w:r>
      <w:r w:rsidRPr="00DB7B11">
        <w:rPr>
          <w:rFonts w:ascii="Times New Roman" w:eastAsiaTheme="minorEastAsia" w:hAnsi="Times New Roman"/>
          <w:szCs w:val="21"/>
        </w:rPr>
        <w:t>）したり，チューターを配置（</w:t>
      </w:r>
      <w:r w:rsidRPr="00DB7B11">
        <w:rPr>
          <w:rFonts w:ascii="Times New Roman" w:eastAsiaTheme="minorEastAsia" w:hAnsi="Times New Roman"/>
          <w:szCs w:val="21"/>
        </w:rPr>
        <w:t>c1</w:t>
      </w:r>
      <w:r w:rsidRPr="00DB7B11">
        <w:rPr>
          <w:rFonts w:ascii="Times New Roman" w:eastAsiaTheme="minorEastAsia" w:hAnsi="Times New Roman"/>
          <w:szCs w:val="21"/>
        </w:rPr>
        <w:t>）するといった内容は，合理的配慮を円滑に提供するための基礎的環境整備の一種（独立行政法人日本学生支援機構</w:t>
      </w:r>
      <w:r w:rsidRPr="00DB7B11">
        <w:rPr>
          <w:rFonts w:ascii="Times New Roman" w:eastAsiaTheme="minorEastAsia" w:hAnsi="Times New Roman"/>
          <w:szCs w:val="21"/>
        </w:rPr>
        <w:t>, 2015, 2017a</w:t>
      </w:r>
      <w:r w:rsidRPr="00DB7B11">
        <w:rPr>
          <w:rFonts w:ascii="Times New Roman" w:eastAsiaTheme="minorEastAsia" w:hAnsi="Times New Roman"/>
          <w:szCs w:val="21"/>
        </w:rPr>
        <w:t>）として考えられるため，それに対する態度を前向きにすることはきわめて重要といえる。そのような態度変容に対し，弱視学生との会話が有効であるという可能性が示されたのは，会話が障害学生への抵抗感を低め，支援意識を高め（冨田他</w:t>
      </w:r>
      <w:r w:rsidRPr="00DB7B11">
        <w:rPr>
          <w:rFonts w:ascii="Times New Roman" w:eastAsiaTheme="minorEastAsia" w:hAnsi="Times New Roman"/>
          <w:szCs w:val="21"/>
        </w:rPr>
        <w:t>, 2010</w:t>
      </w:r>
      <w:r w:rsidRPr="00DB7B11">
        <w:rPr>
          <w:rFonts w:ascii="Times New Roman" w:eastAsiaTheme="minorEastAsia" w:hAnsi="Times New Roman"/>
          <w:szCs w:val="21"/>
        </w:rPr>
        <w:t>），障害や支援ニーズの理解を促す（</w:t>
      </w:r>
      <w:r w:rsidRPr="00DB7B11">
        <w:rPr>
          <w:rFonts w:ascii="Times New Roman" w:eastAsiaTheme="minorEastAsia" w:hAnsi="Times New Roman"/>
          <w:szCs w:val="21"/>
        </w:rPr>
        <w:t>Armstrong et al., 2017; National Collaborative on Workforce and Disability for Youth, 2005</w:t>
      </w:r>
      <w:r w:rsidRPr="00DB7B11">
        <w:rPr>
          <w:rFonts w:ascii="Times New Roman" w:eastAsiaTheme="minorEastAsia" w:hAnsi="Times New Roman"/>
          <w:szCs w:val="21"/>
        </w:rPr>
        <w:t>）ためと考えられる。こうした会話の影響が組織支援だけに示された理由としては，当該サービスの内容がその他の弱視学生支援サービスとは異なり，健常学生とは直接関係のない基礎的環境整備であり，そのようなサービスは受け入れやすく（河内</w:t>
      </w:r>
      <w:r w:rsidRPr="00DB7B11">
        <w:rPr>
          <w:rFonts w:ascii="Times New Roman" w:eastAsiaTheme="minorEastAsia" w:hAnsi="Times New Roman"/>
          <w:szCs w:val="21"/>
        </w:rPr>
        <w:t>, 2002</w:t>
      </w:r>
      <w:r w:rsidRPr="00DB7B11">
        <w:rPr>
          <w:rFonts w:ascii="Times New Roman" w:eastAsiaTheme="minorEastAsia" w:hAnsi="Times New Roman"/>
          <w:szCs w:val="21"/>
        </w:rPr>
        <w:t>），提供することが適切であると判断しやすかったことが推察できる。</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このような結果から，本研究では，弱視学生との会話経験をもつ健常学生のほうが組織支援を整備することに肯定的態度を示すことが明らかになった。このため，弱視学生への支援体制を整備するためには，弱視学生が自ら周囲に働きかけ，障害開示や援助要請などを含む自己主張をすることが重要と考えられる。このためには，弱視学生は障害を含んだ自己を十分に理解し，権利擁護意識をもって周囲に働きかけることが必要である（</w:t>
      </w:r>
      <w:r w:rsidRPr="00DB7B11">
        <w:rPr>
          <w:rFonts w:ascii="Times New Roman" w:eastAsiaTheme="minorEastAsia" w:hAnsi="Times New Roman"/>
          <w:szCs w:val="21"/>
        </w:rPr>
        <w:t>National Collaborative on Workforce and Disability for Youth, 2005</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なお，友人の影響については，どの下位尺度においても有意ではなかった。これは本研究の分析方法との関係から説明ができる。本研究では障害者の友人がいるか否かの観点から分析を行ったが，本来は障害種を考慮した分析が必要であった。なぜなら，障害者に対する健常学生の態度は障害条件の影響をうけており，例えば，感覚障害（視覚障害・聴覚障害）の方が身体機能に関わる障害（運動障害・健康障害）よりも交流自己効力感が高いという指摘（河内</w:t>
      </w:r>
      <w:r w:rsidRPr="00DB7B11">
        <w:rPr>
          <w:rFonts w:ascii="Times New Roman" w:eastAsiaTheme="minorEastAsia" w:hAnsi="Times New Roman"/>
          <w:szCs w:val="21"/>
        </w:rPr>
        <w:t>, 2004</w:t>
      </w:r>
      <w:r w:rsidRPr="00DB7B11">
        <w:rPr>
          <w:rFonts w:ascii="Times New Roman" w:eastAsiaTheme="minorEastAsia" w:hAnsi="Times New Roman"/>
          <w:szCs w:val="21"/>
        </w:rPr>
        <w:t>）がなされているからである。このため，本研究でも視覚障害の友人をもつか否かの観点による分析ができれば，異なる結果が見い出された可能性が指摘できる。ただ，実際に視覚障害者の友人をもつ者は少数であったことを考えると，今後は障害の可視性の観点に着目し，友人の存在がどのような影響を及ぼすのかを検討することも一案であろう。</w:t>
      </w:r>
    </w:p>
    <w:p w:rsidR="00C77ED9" w:rsidRPr="00DB7B11" w:rsidRDefault="007E7524">
      <w:pPr>
        <w:pStyle w:val="2"/>
        <w:rPr>
          <w:rFonts w:ascii="Times New Roman" w:eastAsiaTheme="minorEastAsia" w:hAnsi="Times New Roman" w:cs="Times New Roman"/>
          <w:sz w:val="21"/>
          <w:szCs w:val="21"/>
        </w:rPr>
      </w:pPr>
      <w:r w:rsidRPr="00DB7B11">
        <w:rPr>
          <w:rFonts w:ascii="Times New Roman" w:eastAsiaTheme="minorEastAsia" w:hAnsi="Times New Roman" w:cs="Times New Roman"/>
          <w:sz w:val="21"/>
          <w:szCs w:val="21"/>
        </w:rPr>
        <w:t xml:space="preserve">　</w:t>
      </w:r>
      <w:r w:rsidRPr="00DB7B11">
        <w:rPr>
          <w:rFonts w:ascii="Times New Roman" w:eastAsiaTheme="minorEastAsia" w:hAnsi="Times New Roman" w:cs="Times New Roman"/>
          <w:sz w:val="21"/>
          <w:szCs w:val="21"/>
        </w:rPr>
        <w:t xml:space="preserve">3. </w:t>
      </w:r>
      <w:r w:rsidRPr="00DB7B11">
        <w:rPr>
          <w:rFonts w:ascii="Times New Roman" w:eastAsiaTheme="minorEastAsia" w:hAnsi="Times New Roman" w:cs="Times New Roman"/>
          <w:sz w:val="21"/>
          <w:szCs w:val="21"/>
        </w:rPr>
        <w:t>まとめ</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本研究において，弱視学生支援サービスに対する健常学生の態度は，授業支援，成績評価，組織支援の多次元構造であることを明らかにできた。今後，弱視学生支援を整備・拡充するためには，これらのサービスごとに周囲の支援態度を検討する必要性を示すことができた。</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その上で，本研究では，弱視学生が大学に求める支援サービスを周囲の健常学生が適切と評価するか否かについては，その内容によって個人差があることも明らかにできた。具体的には，どのような支援サービスであっても，弱視学生に関心がある者や支援職希望者が肯定的であったのに対し，組織支援については会話経験をもつ者も肯定的な傾向を示した。このため，高等教育機関が弱視学生の支援体制を整備するにあたっては，弱視学生が積極的に働きかけることが有効であり，周囲の理解啓発が促進されることが予測できるため，弱視学生がそのような行動をとれるようになるための支援プログラムの開発が必要であろう。</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 xml:space="preserve">　他方，弱視学生支援サービスに対する周囲の態度については，健常学生に加え，大学の教職員の態度も考慮すべきであろう。そのような検討を試みる場合には，個人要因に加えて環境要因による検討も必要といえる。なぜなら，各大学の障害学生支援の取り組みは支援体制の整備状況によっても異なる（愛知教育大学教員養成開発連携センター</w:t>
      </w:r>
      <w:r w:rsidRPr="00DB7B11">
        <w:rPr>
          <w:rFonts w:ascii="Times New Roman" w:eastAsiaTheme="minorEastAsia" w:hAnsi="Times New Roman"/>
          <w:szCs w:val="21"/>
        </w:rPr>
        <w:t>, 2017</w:t>
      </w:r>
      <w:r w:rsidRPr="00DB7B11">
        <w:rPr>
          <w:rFonts w:ascii="Times New Roman" w:eastAsiaTheme="minorEastAsia" w:hAnsi="Times New Roman"/>
          <w:szCs w:val="21"/>
        </w:rPr>
        <w:t>）ため，そうした環境要因も考慮しなければ，弱視学生支援サービスに消極的な反応を示す教職員の心理状態を考察することができないからである。多角的に分析を進め，弱視学生支援サービスに消極的な態度をとる学生や教職員へのアプローチの手段としても，上記のプログラムの開発が期待される。</w:t>
      </w:r>
    </w:p>
    <w:p w:rsidR="00C77ED9" w:rsidRPr="00DB7B11" w:rsidRDefault="00C77ED9">
      <w:pPr>
        <w:jc w:val="left"/>
        <w:rPr>
          <w:rFonts w:ascii="Times New Roman" w:eastAsiaTheme="minorEastAsia" w:hAnsi="Times New Roman"/>
          <w:szCs w:val="21"/>
        </w:rPr>
      </w:pPr>
    </w:p>
    <w:p w:rsidR="00C77ED9" w:rsidRPr="00A05F1F" w:rsidRDefault="007E7524" w:rsidP="00A05F1F">
      <w:pPr>
        <w:pStyle w:val="1"/>
        <w:rPr>
          <w:sz w:val="21"/>
        </w:rPr>
      </w:pPr>
      <w:r w:rsidRPr="00A05F1F">
        <w:rPr>
          <w:sz w:val="21"/>
        </w:rPr>
        <w:t>付記</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　本研究は，平成</w:t>
      </w:r>
      <w:r w:rsidRPr="00DB7B11">
        <w:rPr>
          <w:rFonts w:ascii="Times New Roman" w:eastAsiaTheme="minorEastAsia" w:hAnsi="Times New Roman"/>
          <w:szCs w:val="21"/>
        </w:rPr>
        <w:t>27</w:t>
      </w:r>
      <w:r w:rsidRPr="00DB7B11">
        <w:rPr>
          <w:rFonts w:ascii="Times New Roman" w:eastAsiaTheme="minorEastAsia" w:hAnsi="Times New Roman"/>
          <w:szCs w:val="21"/>
        </w:rPr>
        <w:t>年度～</w:t>
      </w:r>
      <w:r w:rsidRPr="00DB7B11">
        <w:rPr>
          <w:rFonts w:ascii="Times New Roman" w:eastAsiaTheme="minorEastAsia" w:hAnsi="Times New Roman"/>
          <w:szCs w:val="21"/>
        </w:rPr>
        <w:t>29</w:t>
      </w:r>
      <w:r w:rsidRPr="00DB7B11">
        <w:rPr>
          <w:rFonts w:ascii="Times New Roman" w:eastAsiaTheme="minorEastAsia" w:hAnsi="Times New Roman"/>
          <w:szCs w:val="21"/>
        </w:rPr>
        <w:t>年度の科学研究費補助金若手研究</w:t>
      </w:r>
      <w:r w:rsidRPr="00DB7B11">
        <w:rPr>
          <w:rFonts w:ascii="Times New Roman" w:eastAsiaTheme="minorEastAsia" w:hAnsi="Times New Roman"/>
          <w:szCs w:val="21"/>
        </w:rPr>
        <w:t>(B)</w:t>
      </w:r>
      <w:r w:rsidRPr="00DB7B11">
        <w:rPr>
          <w:rFonts w:ascii="Times New Roman" w:eastAsiaTheme="minorEastAsia" w:hAnsi="Times New Roman"/>
          <w:szCs w:val="21"/>
        </w:rPr>
        <w:t>「弱視学生支援システムを整備・拡充するための理解促進プログラムの開発」（</w:t>
      </w:r>
      <w:r w:rsidRPr="00DB7B11">
        <w:rPr>
          <w:rFonts w:ascii="Times New Roman" w:eastAsiaTheme="minorEastAsia" w:hAnsi="Times New Roman"/>
          <w:szCs w:val="21"/>
        </w:rPr>
        <w:t>15K17422</w:t>
      </w:r>
      <w:r w:rsidRPr="00DB7B11">
        <w:rPr>
          <w:rFonts w:ascii="Times New Roman" w:eastAsiaTheme="minorEastAsia" w:hAnsi="Times New Roman"/>
          <w:szCs w:val="21"/>
        </w:rPr>
        <w:t>）の研究の一環として，相羽大輔が全文の執筆を行い，奈良里紗が調査・分析・編集を部分的に担当したものである。本研究を完遂できたのは，視覚障がい者ライフサポート機構</w:t>
      </w:r>
      <w:r w:rsidRPr="00DB7B11">
        <w:rPr>
          <w:rFonts w:ascii="Times New Roman" w:eastAsiaTheme="minorEastAsia" w:hAnsi="Times New Roman"/>
          <w:szCs w:val="21"/>
        </w:rPr>
        <w:t>“</w:t>
      </w:r>
      <w:proofErr w:type="spellStart"/>
      <w:r w:rsidRPr="00DB7B11">
        <w:rPr>
          <w:rFonts w:ascii="Times New Roman" w:eastAsiaTheme="minorEastAsia" w:hAnsi="Times New Roman"/>
          <w:szCs w:val="21"/>
        </w:rPr>
        <w:t>viwa</w:t>
      </w:r>
      <w:proofErr w:type="spellEnd"/>
      <w:r w:rsidRPr="00DB7B11">
        <w:rPr>
          <w:rFonts w:ascii="Times New Roman" w:eastAsiaTheme="minorEastAsia" w:hAnsi="Times New Roman"/>
          <w:szCs w:val="21"/>
        </w:rPr>
        <w:t>”</w:t>
      </w:r>
      <w:r w:rsidRPr="00DB7B11">
        <w:rPr>
          <w:rFonts w:ascii="Times New Roman" w:eastAsiaTheme="minorEastAsia" w:hAnsi="Times New Roman"/>
          <w:szCs w:val="21"/>
        </w:rPr>
        <w:t>（</w:t>
      </w:r>
      <w:r w:rsidRPr="00DB7B11">
        <w:rPr>
          <w:rFonts w:ascii="Times New Roman" w:eastAsiaTheme="minorEastAsia" w:hAnsi="Times New Roman"/>
          <w:szCs w:val="21"/>
        </w:rPr>
        <w:t>http://www.viwa.jp/</w:t>
      </w:r>
      <w:r w:rsidRPr="00DB7B11">
        <w:rPr>
          <w:rFonts w:ascii="Times New Roman" w:eastAsiaTheme="minorEastAsia" w:hAnsi="Times New Roman"/>
          <w:szCs w:val="21"/>
        </w:rPr>
        <w:t>），調査協力校の教職員，および，参加者によるところが大であり，深謝の意を表する。</w:t>
      </w:r>
    </w:p>
    <w:p w:rsidR="00C77ED9" w:rsidRPr="00DB7B11" w:rsidRDefault="00C77ED9">
      <w:pPr>
        <w:jc w:val="left"/>
        <w:rPr>
          <w:rFonts w:ascii="Times New Roman" w:eastAsiaTheme="minorEastAsia" w:hAnsi="Times New Roman"/>
          <w:szCs w:val="21"/>
        </w:rPr>
      </w:pPr>
    </w:p>
    <w:p w:rsidR="00C77ED9" w:rsidRPr="00A05F1F" w:rsidRDefault="007E7524" w:rsidP="00A05F1F">
      <w:pPr>
        <w:pStyle w:val="1"/>
        <w:rPr>
          <w:sz w:val="21"/>
        </w:rPr>
      </w:pPr>
      <w:r w:rsidRPr="00A05F1F">
        <w:rPr>
          <w:sz w:val="21"/>
        </w:rPr>
        <w:t>引用文献</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相羽大輔・河内清彦</w:t>
      </w:r>
      <w:r w:rsidRPr="00DB7B11">
        <w:rPr>
          <w:rFonts w:ascii="Times New Roman" w:eastAsiaTheme="minorEastAsia" w:hAnsi="Times New Roman"/>
          <w:szCs w:val="21"/>
        </w:rPr>
        <w:t xml:space="preserve"> (2011). </w:t>
      </w:r>
      <w:r w:rsidRPr="00DB7B11">
        <w:rPr>
          <w:rFonts w:ascii="Times New Roman" w:eastAsiaTheme="minorEastAsia" w:hAnsi="Times New Roman"/>
          <w:szCs w:val="21"/>
        </w:rPr>
        <w:t>弱視学生の援助要請に対する健常学生の援助遂行可能性に及ぼす個人要因の効果について</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障害科学研究</w:t>
      </w:r>
      <w:r w:rsidRPr="00DB7B11">
        <w:rPr>
          <w:rFonts w:ascii="Times New Roman" w:eastAsiaTheme="minorEastAsia" w:hAnsi="Times New Roman"/>
          <w:szCs w:val="21"/>
        </w:rPr>
        <w:t>, 35, 7-18.</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相羽大輔・河内清彦・柿澤敏文</w:t>
      </w:r>
      <w:r w:rsidRPr="00DB7B11">
        <w:rPr>
          <w:rFonts w:ascii="Times New Roman" w:eastAsiaTheme="minorEastAsia" w:hAnsi="Times New Roman"/>
          <w:szCs w:val="21"/>
        </w:rPr>
        <w:t xml:space="preserve"> (2013). </w:t>
      </w:r>
      <w:r w:rsidRPr="00DB7B11">
        <w:rPr>
          <w:rFonts w:ascii="Times New Roman" w:eastAsiaTheme="minorEastAsia" w:hAnsi="Times New Roman"/>
          <w:szCs w:val="21"/>
        </w:rPr>
        <w:t>移動，読み，書きに関する援助要請課題における弱視学生の支援ニーズ，援助要請意図，個人要因の関連について</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障害科学研究</w:t>
      </w:r>
      <w:r w:rsidRPr="00DB7B11">
        <w:rPr>
          <w:rFonts w:ascii="Times New Roman" w:eastAsiaTheme="minorEastAsia" w:hAnsi="Times New Roman"/>
          <w:szCs w:val="21"/>
        </w:rPr>
        <w:t xml:space="preserve">, 37, 27-37. </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相羽大輔・奈良里紗</w:t>
      </w:r>
      <w:r w:rsidRPr="00DB7B11">
        <w:rPr>
          <w:rFonts w:ascii="Times New Roman" w:eastAsiaTheme="minorEastAsia" w:hAnsi="Times New Roman"/>
          <w:szCs w:val="21"/>
        </w:rPr>
        <w:t xml:space="preserve"> (2016). </w:t>
      </w:r>
      <w:r w:rsidRPr="00DB7B11">
        <w:rPr>
          <w:rFonts w:ascii="Times New Roman" w:eastAsiaTheme="minorEastAsia" w:hAnsi="Times New Roman"/>
          <w:szCs w:val="21"/>
        </w:rPr>
        <w:t>援助要請をした弱視学生に提供された支援サービス内容の分析</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第</w:t>
      </w:r>
      <w:r w:rsidRPr="00DB7B11">
        <w:rPr>
          <w:rFonts w:ascii="Times New Roman" w:eastAsiaTheme="minorEastAsia" w:hAnsi="Times New Roman"/>
          <w:szCs w:val="21"/>
        </w:rPr>
        <w:t>54</w:t>
      </w:r>
      <w:r w:rsidRPr="00DB7B11">
        <w:rPr>
          <w:rFonts w:ascii="Times New Roman" w:eastAsiaTheme="minorEastAsia" w:hAnsi="Times New Roman"/>
          <w:szCs w:val="21"/>
        </w:rPr>
        <w:t>回日本特殊教育学会発表論文集</w:t>
      </w:r>
      <w:r w:rsidRPr="00DB7B11">
        <w:rPr>
          <w:rFonts w:ascii="Times New Roman" w:eastAsiaTheme="minorEastAsia" w:hAnsi="Times New Roman"/>
          <w:szCs w:val="21"/>
        </w:rPr>
        <w:t>, P3-42 (</w:t>
      </w:r>
      <w:r w:rsidRPr="00DB7B11">
        <w:rPr>
          <w:rFonts w:ascii="Times New Roman" w:eastAsiaTheme="minorEastAsia" w:hAnsi="Times New Roman"/>
          <w:szCs w:val="21"/>
        </w:rPr>
        <w:t>電子データ</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相羽大輔・奈良里紗・益子　徹・高濱明日香</w:t>
      </w:r>
      <w:r w:rsidRPr="00DB7B11">
        <w:rPr>
          <w:rFonts w:ascii="Times New Roman" w:eastAsiaTheme="minorEastAsia" w:hAnsi="Times New Roman"/>
          <w:szCs w:val="21"/>
        </w:rPr>
        <w:t xml:space="preserve"> (2017). </w:t>
      </w:r>
      <w:r w:rsidRPr="00DB7B11">
        <w:rPr>
          <w:rFonts w:ascii="Times New Roman" w:eastAsiaTheme="minorEastAsia" w:hAnsi="Times New Roman"/>
          <w:szCs w:val="21"/>
        </w:rPr>
        <w:t>障害のある人とない人の相互交流に関する授業が受講生の交流自己効力感に及ぼす教育効果の違いについて</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支援経験及び障害のある人への関心度による影響</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日本福祉教育・ボランティア学習学会研究紀要</w:t>
      </w:r>
      <w:r w:rsidRPr="00DB7B11">
        <w:rPr>
          <w:rFonts w:ascii="Times New Roman" w:eastAsiaTheme="minorEastAsia" w:hAnsi="Times New Roman"/>
          <w:szCs w:val="21"/>
        </w:rPr>
        <w:t xml:space="preserve">, 28, 5-16. </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愛知教育大学教員養成開発連携センター</w:t>
      </w:r>
      <w:r w:rsidRPr="00DB7B11">
        <w:rPr>
          <w:rFonts w:ascii="Times New Roman" w:eastAsiaTheme="minorEastAsia" w:hAnsi="Times New Roman"/>
          <w:szCs w:val="21"/>
        </w:rPr>
        <w:t xml:space="preserve"> (2017). </w:t>
      </w:r>
      <w:r w:rsidRPr="00DB7B11">
        <w:rPr>
          <w:rFonts w:ascii="Times New Roman" w:eastAsiaTheme="minorEastAsia" w:hAnsi="Times New Roman"/>
          <w:szCs w:val="21"/>
        </w:rPr>
        <w:t>教員養成系大学における障害学生支援ブックレット</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愛知教育大学教員養成開発連携センター</w:t>
      </w:r>
      <w:r w:rsidRPr="00DB7B11">
        <w:rPr>
          <w:rFonts w:ascii="Times New Roman" w:eastAsiaTheme="minorEastAsia" w:hAnsi="Times New Roman"/>
          <w:szCs w:val="21"/>
        </w:rPr>
        <w:t>. Retrieved from https://www.aichi-edu.ac.jp/hato/product/mtfiles/</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hatobooklet.pdf (2018</w:t>
      </w:r>
      <w:r w:rsidRPr="00DB7B11">
        <w:rPr>
          <w:rFonts w:ascii="Times New Roman" w:eastAsiaTheme="minorEastAsia" w:hAnsi="Times New Roman"/>
          <w:szCs w:val="21"/>
        </w:rPr>
        <w:t>年</w:t>
      </w:r>
      <w:r w:rsidRPr="00DB7B11">
        <w:rPr>
          <w:rFonts w:ascii="Times New Roman" w:eastAsiaTheme="minorEastAsia" w:hAnsi="Times New Roman"/>
          <w:szCs w:val="21"/>
        </w:rPr>
        <w:t>5</w:t>
      </w:r>
      <w:r w:rsidRPr="00DB7B11">
        <w:rPr>
          <w:rFonts w:ascii="Times New Roman" w:eastAsiaTheme="minorEastAsia" w:hAnsi="Times New Roman"/>
          <w:szCs w:val="21"/>
        </w:rPr>
        <w:t>月</w:t>
      </w:r>
      <w:r w:rsidRPr="00DB7B11">
        <w:rPr>
          <w:rFonts w:ascii="Times New Roman" w:eastAsiaTheme="minorEastAsia" w:hAnsi="Times New Roman"/>
          <w:szCs w:val="21"/>
        </w:rPr>
        <w:t>28</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Armstrong, M., Morris, C., Abraham, C., Tarrant, M. (2017). Interventions </w:t>
      </w:r>
      <w:proofErr w:type="spellStart"/>
      <w:r w:rsidRPr="00DB7B11">
        <w:rPr>
          <w:rFonts w:ascii="Times New Roman" w:eastAsiaTheme="minorEastAsia" w:hAnsi="Times New Roman"/>
          <w:szCs w:val="21"/>
        </w:rPr>
        <w:t>utilising</w:t>
      </w:r>
      <w:proofErr w:type="spellEnd"/>
      <w:r w:rsidRPr="00DB7B11">
        <w:rPr>
          <w:rFonts w:ascii="Times New Roman" w:eastAsiaTheme="minorEastAsia" w:hAnsi="Times New Roman"/>
          <w:szCs w:val="21"/>
        </w:rPr>
        <w:t xml:space="preserve"> contact with people with disabilities to improve children's attitudes towards disability: A systematic review and meta-analysis. </w:t>
      </w:r>
      <w:r w:rsidRPr="00A05F1F">
        <w:rPr>
          <w:rFonts w:ascii="Times New Roman" w:eastAsiaTheme="minorEastAsia" w:hAnsi="Times New Roman"/>
          <w:i/>
          <w:szCs w:val="21"/>
        </w:rPr>
        <w:t>Disability and Health Journal</w:t>
      </w:r>
      <w:r w:rsidRPr="00DB7B11">
        <w:rPr>
          <w:rFonts w:ascii="Times New Roman" w:eastAsiaTheme="minorEastAsia" w:hAnsi="Times New Roman"/>
          <w:szCs w:val="21"/>
        </w:rPr>
        <w:t>, 10(1), 11-22.</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xml:space="preserve"> (2015). </w:t>
      </w:r>
      <w:r w:rsidRPr="00DB7B11">
        <w:rPr>
          <w:rFonts w:ascii="Times New Roman" w:eastAsiaTheme="minorEastAsia" w:hAnsi="Times New Roman"/>
          <w:szCs w:val="21"/>
        </w:rPr>
        <w:t>教職員のための障害学生修学支援ガイド</w:t>
      </w:r>
      <w:r w:rsidRPr="00DB7B11">
        <w:rPr>
          <w:rFonts w:ascii="Times New Roman" w:eastAsiaTheme="minorEastAsia" w:hAnsi="Times New Roman"/>
          <w:szCs w:val="21"/>
        </w:rPr>
        <w:t>(</w:t>
      </w:r>
      <w:r w:rsidRPr="00DB7B11">
        <w:rPr>
          <w:rFonts w:ascii="Times New Roman" w:eastAsiaTheme="minorEastAsia" w:hAnsi="Times New Roman"/>
          <w:szCs w:val="21"/>
        </w:rPr>
        <w:t>平成</w:t>
      </w:r>
      <w:r w:rsidRPr="00DB7B11">
        <w:rPr>
          <w:rFonts w:ascii="Times New Roman" w:eastAsiaTheme="minorEastAsia" w:hAnsi="Times New Roman"/>
          <w:szCs w:val="21"/>
        </w:rPr>
        <w:t>26</w:t>
      </w:r>
      <w:r w:rsidRPr="00DB7B11">
        <w:rPr>
          <w:rFonts w:ascii="Times New Roman" w:eastAsiaTheme="minorEastAsia" w:hAnsi="Times New Roman"/>
          <w:szCs w:val="21"/>
        </w:rPr>
        <w:t>年度改訂版</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Retrieved from http://www.jasso.go.jp/gakusei/tokubetsushien/guidekyouzai/guide/index.html (2018</w:t>
      </w:r>
      <w:r w:rsidRPr="00DB7B11">
        <w:rPr>
          <w:rFonts w:ascii="Times New Roman" w:eastAsiaTheme="minorEastAsia" w:hAnsi="Times New Roman"/>
          <w:szCs w:val="21"/>
        </w:rPr>
        <w:t>年</w:t>
      </w:r>
      <w:r w:rsidRPr="00DB7B11">
        <w:rPr>
          <w:rFonts w:ascii="Times New Roman" w:eastAsiaTheme="minorEastAsia" w:hAnsi="Times New Roman"/>
          <w:szCs w:val="21"/>
        </w:rPr>
        <w:t>1</w:t>
      </w:r>
      <w:r w:rsidRPr="00DB7B11">
        <w:rPr>
          <w:rFonts w:ascii="Times New Roman" w:eastAsiaTheme="minorEastAsia" w:hAnsi="Times New Roman"/>
          <w:szCs w:val="21"/>
        </w:rPr>
        <w:t>月</w:t>
      </w:r>
      <w:r w:rsidRPr="00DB7B11">
        <w:rPr>
          <w:rFonts w:ascii="Times New Roman" w:eastAsiaTheme="minorEastAsia" w:hAnsi="Times New Roman"/>
          <w:szCs w:val="21"/>
        </w:rPr>
        <w:t>14</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xml:space="preserve"> (2017a) </w:t>
      </w:r>
      <w:r w:rsidRPr="00DB7B11">
        <w:rPr>
          <w:rFonts w:ascii="Times New Roman" w:eastAsiaTheme="minorEastAsia" w:hAnsi="Times New Roman"/>
          <w:szCs w:val="21"/>
        </w:rPr>
        <w:t>大学、短期大学及び高等専門学校における障害のある学生の修学支援に関する実態調査分析報告</w:t>
      </w:r>
      <w:r w:rsidRPr="00DB7B11">
        <w:rPr>
          <w:rFonts w:ascii="Times New Roman" w:eastAsiaTheme="minorEastAsia" w:hAnsi="Times New Roman"/>
          <w:szCs w:val="21"/>
        </w:rPr>
        <w:t>(</w:t>
      </w:r>
      <w:r w:rsidRPr="00DB7B11">
        <w:rPr>
          <w:rFonts w:ascii="Times New Roman" w:eastAsiaTheme="minorEastAsia" w:hAnsi="Times New Roman"/>
          <w:szCs w:val="21"/>
        </w:rPr>
        <w:t>対象年度：平成</w:t>
      </w:r>
      <w:r w:rsidRPr="00DB7B11">
        <w:rPr>
          <w:rFonts w:ascii="Times New Roman" w:eastAsiaTheme="minorEastAsia" w:hAnsi="Times New Roman"/>
          <w:szCs w:val="21"/>
        </w:rPr>
        <w:t>17</w:t>
      </w:r>
      <w:r w:rsidRPr="00DB7B11">
        <w:rPr>
          <w:rFonts w:ascii="Times New Roman" w:eastAsiaTheme="minorEastAsia" w:hAnsi="Times New Roman"/>
          <w:szCs w:val="21"/>
        </w:rPr>
        <w:t>年度</w:t>
      </w:r>
      <w:r w:rsidRPr="00DB7B11">
        <w:rPr>
          <w:rFonts w:ascii="Times New Roman" w:eastAsiaTheme="minorEastAsia" w:hAnsi="Times New Roman"/>
          <w:szCs w:val="21"/>
        </w:rPr>
        <w:t>(2005</w:t>
      </w:r>
      <w:r w:rsidRPr="00DB7B11">
        <w:rPr>
          <w:rFonts w:ascii="Times New Roman" w:eastAsiaTheme="minorEastAsia" w:hAnsi="Times New Roman"/>
          <w:szCs w:val="21"/>
        </w:rPr>
        <w:t>年度</w:t>
      </w:r>
      <w:r w:rsidRPr="00DB7B11">
        <w:rPr>
          <w:rFonts w:ascii="Times New Roman" w:eastAsiaTheme="minorEastAsia" w:hAnsi="Times New Roman"/>
          <w:szCs w:val="21"/>
        </w:rPr>
        <w:t>)</w:t>
      </w:r>
      <w:r w:rsidRPr="00DB7B11">
        <w:rPr>
          <w:rFonts w:ascii="Times New Roman" w:eastAsiaTheme="minorEastAsia" w:hAnsi="Times New Roman"/>
          <w:szCs w:val="21"/>
        </w:rPr>
        <w:t>から平成</w:t>
      </w:r>
      <w:r w:rsidRPr="00DB7B11">
        <w:rPr>
          <w:rFonts w:ascii="Times New Roman" w:eastAsiaTheme="minorEastAsia" w:hAnsi="Times New Roman"/>
          <w:szCs w:val="21"/>
        </w:rPr>
        <w:t>26</w:t>
      </w:r>
      <w:r w:rsidRPr="00DB7B11">
        <w:rPr>
          <w:rFonts w:ascii="Times New Roman" w:eastAsiaTheme="minorEastAsia" w:hAnsi="Times New Roman"/>
          <w:szCs w:val="21"/>
        </w:rPr>
        <w:t>年度</w:t>
      </w:r>
      <w:r w:rsidRPr="00DB7B11">
        <w:rPr>
          <w:rFonts w:ascii="Times New Roman" w:eastAsiaTheme="minorEastAsia" w:hAnsi="Times New Roman"/>
          <w:szCs w:val="21"/>
        </w:rPr>
        <w:t>(2014</w:t>
      </w:r>
      <w:r w:rsidRPr="00DB7B11">
        <w:rPr>
          <w:rFonts w:ascii="Times New Roman" w:eastAsiaTheme="minorEastAsia" w:hAnsi="Times New Roman"/>
          <w:szCs w:val="21"/>
        </w:rPr>
        <w:t>年度</w:t>
      </w:r>
      <w:r w:rsidRPr="00DB7B11">
        <w:rPr>
          <w:rFonts w:ascii="Times New Roman" w:eastAsiaTheme="minorEastAsia" w:hAnsi="Times New Roman"/>
          <w:szCs w:val="21"/>
        </w:rPr>
        <w:t>)</w:t>
      </w: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Retrieved from https://www.</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jasso.go.jp/gakusei/tokubetsushien/chosakenkyu/chosa/bunseki20052014.html (2019</w:t>
      </w:r>
      <w:r w:rsidRPr="00DB7B11">
        <w:rPr>
          <w:rFonts w:ascii="Times New Roman" w:eastAsiaTheme="minorEastAsia" w:hAnsi="Times New Roman"/>
          <w:szCs w:val="21"/>
        </w:rPr>
        <w:t>年</w:t>
      </w:r>
      <w:r w:rsidRPr="00DB7B11">
        <w:rPr>
          <w:rFonts w:ascii="Times New Roman" w:eastAsiaTheme="minorEastAsia" w:hAnsi="Times New Roman"/>
          <w:szCs w:val="21"/>
        </w:rPr>
        <w:t>3</w:t>
      </w:r>
      <w:r w:rsidRPr="00DB7B11">
        <w:rPr>
          <w:rFonts w:ascii="Times New Roman" w:eastAsiaTheme="minorEastAsia" w:hAnsi="Times New Roman"/>
          <w:szCs w:val="21"/>
        </w:rPr>
        <w:t>月</w:t>
      </w:r>
      <w:r w:rsidRPr="00DB7B11">
        <w:rPr>
          <w:rFonts w:ascii="Times New Roman" w:eastAsiaTheme="minorEastAsia" w:hAnsi="Times New Roman"/>
          <w:szCs w:val="21"/>
        </w:rPr>
        <w:t>11</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xml:space="preserve"> (2017b) </w:t>
      </w:r>
      <w:r w:rsidRPr="00DB7B11">
        <w:rPr>
          <w:rFonts w:ascii="Times New Roman" w:eastAsiaTheme="minorEastAsia" w:hAnsi="Times New Roman"/>
          <w:szCs w:val="21"/>
        </w:rPr>
        <w:t>平成</w:t>
      </w:r>
      <w:r w:rsidRPr="00DB7B11">
        <w:rPr>
          <w:rFonts w:ascii="Times New Roman" w:eastAsiaTheme="minorEastAsia" w:hAnsi="Times New Roman"/>
          <w:szCs w:val="21"/>
        </w:rPr>
        <w:t>28</w:t>
      </w:r>
      <w:r w:rsidRPr="00DB7B11">
        <w:rPr>
          <w:rFonts w:ascii="Times New Roman" w:eastAsiaTheme="minorEastAsia" w:hAnsi="Times New Roman"/>
          <w:szCs w:val="21"/>
        </w:rPr>
        <w:t>年度</w:t>
      </w:r>
      <w:r w:rsidRPr="00DB7B11">
        <w:rPr>
          <w:rFonts w:ascii="Times New Roman" w:eastAsiaTheme="minorEastAsia" w:hAnsi="Times New Roman"/>
          <w:szCs w:val="21"/>
        </w:rPr>
        <w:t>(2016</w:t>
      </w:r>
      <w:r w:rsidRPr="00DB7B11">
        <w:rPr>
          <w:rFonts w:ascii="Times New Roman" w:eastAsiaTheme="minorEastAsia" w:hAnsi="Times New Roman"/>
          <w:szCs w:val="21"/>
        </w:rPr>
        <w:t>年度</w:t>
      </w:r>
      <w:r w:rsidRPr="00DB7B11">
        <w:rPr>
          <w:rFonts w:ascii="Times New Roman" w:eastAsiaTheme="minorEastAsia" w:hAnsi="Times New Roman"/>
          <w:szCs w:val="21"/>
        </w:rPr>
        <w:t>)</w:t>
      </w:r>
      <w:r w:rsidRPr="00DB7B11">
        <w:rPr>
          <w:rFonts w:ascii="Times New Roman" w:eastAsiaTheme="minorEastAsia" w:hAnsi="Times New Roman"/>
          <w:szCs w:val="21"/>
        </w:rPr>
        <w:t>大学、短期大学及び高等専門学校にお</w:t>
      </w:r>
      <w:r w:rsidRPr="00DB7B11">
        <w:rPr>
          <w:rFonts w:ascii="Times New Roman" w:eastAsiaTheme="minorEastAsia" w:hAnsi="Times New Roman"/>
          <w:szCs w:val="21"/>
        </w:rPr>
        <w:lastRenderedPageBreak/>
        <w:t>ける障害のある学生の修学支援に関する実態調査結果報告</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独立行政法人日本学生支援機構</w:t>
      </w:r>
      <w:r w:rsidRPr="00DB7B11">
        <w:rPr>
          <w:rFonts w:ascii="Times New Roman" w:eastAsiaTheme="minorEastAsia" w:hAnsi="Times New Roman"/>
          <w:szCs w:val="21"/>
        </w:rPr>
        <w:t>. Retrieved from http://www.jasso.go.jp/gakusei/tokubetsushien/chosakenkyu/chosa/2016.html (2018</w:t>
      </w:r>
      <w:r w:rsidRPr="00DB7B11">
        <w:rPr>
          <w:rFonts w:ascii="Times New Roman" w:eastAsiaTheme="minorEastAsia" w:hAnsi="Times New Roman"/>
          <w:szCs w:val="21"/>
        </w:rPr>
        <w:t>年</w:t>
      </w:r>
      <w:r w:rsidRPr="00DB7B11">
        <w:rPr>
          <w:rFonts w:ascii="Times New Roman" w:eastAsiaTheme="minorEastAsia" w:hAnsi="Times New Roman"/>
          <w:szCs w:val="21"/>
        </w:rPr>
        <w:t>1</w:t>
      </w:r>
      <w:r w:rsidRPr="00DB7B11">
        <w:rPr>
          <w:rFonts w:ascii="Times New Roman" w:eastAsiaTheme="minorEastAsia" w:hAnsi="Times New Roman"/>
          <w:szCs w:val="21"/>
        </w:rPr>
        <w:t>月</w:t>
      </w:r>
      <w:r w:rsidRPr="00DB7B11">
        <w:rPr>
          <w:rFonts w:ascii="Times New Roman" w:eastAsiaTheme="minorEastAsia" w:hAnsi="Times New Roman"/>
          <w:szCs w:val="21"/>
        </w:rPr>
        <w:t>14</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藤岡　徹・村田里佳・石坂郁代・河野俊寛・大石敬子・滝口慎一郎・平谷美智夫</w:t>
      </w:r>
      <w:r w:rsidRPr="00DB7B11">
        <w:rPr>
          <w:rFonts w:ascii="Times New Roman" w:eastAsiaTheme="minorEastAsia" w:hAnsi="Times New Roman"/>
          <w:szCs w:val="21"/>
        </w:rPr>
        <w:t xml:space="preserve"> (2015). </w:t>
      </w:r>
      <w:r w:rsidRPr="00DB7B11">
        <w:rPr>
          <w:rFonts w:ascii="Times New Roman" w:eastAsiaTheme="minorEastAsia" w:hAnsi="Times New Roman"/>
          <w:szCs w:val="21"/>
        </w:rPr>
        <w:t>発達性ディスレクシア児の学習面での問題に対する教員の認識についての検討</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注意欠陥</w:t>
      </w:r>
      <w:r w:rsidRPr="00DB7B11">
        <w:rPr>
          <w:rFonts w:ascii="Times New Roman" w:eastAsiaTheme="minorEastAsia" w:hAnsi="Times New Roman"/>
          <w:szCs w:val="21"/>
        </w:rPr>
        <w:t>/</w:t>
      </w:r>
      <w:r w:rsidRPr="00DB7B11">
        <w:rPr>
          <w:rFonts w:ascii="Times New Roman" w:eastAsiaTheme="minorEastAsia" w:hAnsi="Times New Roman"/>
          <w:szCs w:val="21"/>
        </w:rPr>
        <w:t>多動性障害と広汎性発達障害の併存が与える影響について</w:t>
      </w:r>
      <w:r w:rsidRPr="00DB7B11">
        <w:rPr>
          <w:rFonts w:ascii="Times New Roman" w:eastAsiaTheme="minorEastAsia" w:hAnsi="Times New Roman"/>
          <w:szCs w:val="21"/>
        </w:rPr>
        <w:t>. LD</w:t>
      </w:r>
      <w:r w:rsidRPr="00DB7B11">
        <w:rPr>
          <w:rFonts w:ascii="Times New Roman" w:eastAsiaTheme="minorEastAsia" w:hAnsi="Times New Roman"/>
          <w:szCs w:val="21"/>
        </w:rPr>
        <w:t>研究</w:t>
      </w:r>
      <w:r w:rsidRPr="00DB7B11">
        <w:rPr>
          <w:rFonts w:ascii="Times New Roman" w:eastAsiaTheme="minorEastAsia" w:hAnsi="Times New Roman"/>
          <w:szCs w:val="21"/>
        </w:rPr>
        <w:t>, 24, 347-355.</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Gannon, P. M.  MacLean, D. (1996). Attitudes toward disability and beliefs regarding support for a university student with quadriplegia. </w:t>
      </w:r>
      <w:r w:rsidRPr="00A05F1F">
        <w:rPr>
          <w:rFonts w:ascii="Times New Roman" w:eastAsiaTheme="minorEastAsia" w:hAnsi="Times New Roman"/>
          <w:i/>
          <w:szCs w:val="21"/>
        </w:rPr>
        <w:t>International Journal of Rehabilitation Research</w:t>
      </w:r>
      <w:r w:rsidRPr="00DB7B11">
        <w:rPr>
          <w:rFonts w:ascii="Times New Roman" w:eastAsiaTheme="minorEastAsia" w:hAnsi="Times New Roman"/>
          <w:szCs w:val="21"/>
        </w:rPr>
        <w:t>, 19, 163-169.</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Glover-Graf, N., </w:t>
      </w:r>
      <w:proofErr w:type="spellStart"/>
      <w:r w:rsidRPr="00DB7B11">
        <w:rPr>
          <w:rFonts w:ascii="Times New Roman" w:eastAsiaTheme="minorEastAsia" w:hAnsi="Times New Roman"/>
          <w:szCs w:val="21"/>
        </w:rPr>
        <w:t>Janikowski</w:t>
      </w:r>
      <w:proofErr w:type="spellEnd"/>
      <w:r w:rsidRPr="00DB7B11">
        <w:rPr>
          <w:rFonts w:ascii="Times New Roman" w:eastAsiaTheme="minorEastAsia" w:hAnsi="Times New Roman"/>
          <w:szCs w:val="21"/>
        </w:rPr>
        <w:t xml:space="preserve">, T. P.,  Hadley, M. (2003). Rehabilitation counseling student disclosure of disability and use of educational accommodations. </w:t>
      </w:r>
      <w:r w:rsidRPr="00F53216">
        <w:rPr>
          <w:rFonts w:ascii="Times New Roman" w:eastAsiaTheme="minorEastAsia" w:hAnsi="Times New Roman"/>
          <w:i/>
          <w:szCs w:val="21"/>
        </w:rPr>
        <w:t>Rehabilitative Education</w:t>
      </w:r>
      <w:r w:rsidRPr="00DB7B11">
        <w:rPr>
          <w:rFonts w:ascii="Times New Roman" w:eastAsiaTheme="minorEastAsia" w:hAnsi="Times New Roman"/>
          <w:szCs w:val="21"/>
        </w:rPr>
        <w:t>, 17, 224-236.</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弱視者問題研究会</w:t>
      </w:r>
      <w:r w:rsidRPr="00DB7B11">
        <w:rPr>
          <w:rFonts w:ascii="Times New Roman" w:eastAsiaTheme="minorEastAsia" w:hAnsi="Times New Roman"/>
          <w:szCs w:val="21"/>
        </w:rPr>
        <w:t>(</w:t>
      </w:r>
      <w:r w:rsidRPr="00DB7B11">
        <w:rPr>
          <w:rFonts w:ascii="Times New Roman" w:eastAsiaTheme="minorEastAsia" w:hAnsi="Times New Roman"/>
          <w:szCs w:val="21"/>
        </w:rPr>
        <w:t>編</w:t>
      </w:r>
      <w:r w:rsidRPr="00DB7B11">
        <w:rPr>
          <w:rFonts w:ascii="Times New Roman" w:eastAsiaTheme="minorEastAsia" w:hAnsi="Times New Roman"/>
          <w:szCs w:val="21"/>
        </w:rPr>
        <w:t xml:space="preserve">) (2007). </w:t>
      </w:r>
      <w:r w:rsidRPr="00DB7B11">
        <w:rPr>
          <w:rFonts w:ascii="Times New Roman" w:eastAsiaTheme="minorEastAsia" w:hAnsi="Times New Roman"/>
          <w:szCs w:val="21"/>
        </w:rPr>
        <w:t>弱視者いろはカルタ</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大活字</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弱視者問題研究会</w:t>
      </w:r>
      <w:r w:rsidRPr="00DB7B11">
        <w:rPr>
          <w:rFonts w:ascii="Times New Roman" w:eastAsiaTheme="minorEastAsia" w:hAnsi="Times New Roman"/>
          <w:szCs w:val="21"/>
        </w:rPr>
        <w:t>(</w:t>
      </w:r>
      <w:r w:rsidRPr="00DB7B11">
        <w:rPr>
          <w:rFonts w:ascii="Times New Roman" w:eastAsiaTheme="minorEastAsia" w:hAnsi="Times New Roman"/>
          <w:szCs w:val="21"/>
        </w:rPr>
        <w:t>編</w:t>
      </w:r>
      <w:r w:rsidRPr="00DB7B11">
        <w:rPr>
          <w:rFonts w:ascii="Times New Roman" w:eastAsiaTheme="minorEastAsia" w:hAnsi="Times New Roman"/>
          <w:szCs w:val="21"/>
        </w:rPr>
        <w:t xml:space="preserve">) (2009). </w:t>
      </w:r>
      <w:r w:rsidRPr="00DB7B11">
        <w:rPr>
          <w:rFonts w:ascii="Times New Roman" w:eastAsiaTheme="minorEastAsia" w:hAnsi="Times New Roman"/>
          <w:szCs w:val="21"/>
        </w:rPr>
        <w:t>私の見え方紹介カード第二版</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弱視者問題研究会</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河内清彦</w:t>
      </w:r>
      <w:r w:rsidRPr="00DB7B11">
        <w:rPr>
          <w:rFonts w:ascii="Times New Roman" w:eastAsiaTheme="minorEastAsia" w:hAnsi="Times New Roman"/>
          <w:szCs w:val="21"/>
        </w:rPr>
        <w:t xml:space="preserve"> (2002). </w:t>
      </w:r>
      <w:r w:rsidRPr="00DB7B11">
        <w:rPr>
          <w:rFonts w:ascii="Times New Roman" w:eastAsiaTheme="minorEastAsia" w:hAnsi="Times New Roman"/>
          <w:szCs w:val="21"/>
        </w:rPr>
        <w:t>視覚障害学生の学業支援サービスに対する大学生の意識構造</w:t>
      </w:r>
      <w:r w:rsidRPr="00DB7B11">
        <w:rPr>
          <w:rFonts w:ascii="Times New Roman" w:eastAsiaTheme="minorEastAsia" w:hAnsi="Times New Roman"/>
          <w:szCs w:val="21"/>
        </w:rPr>
        <w:t>―</w:t>
      </w:r>
      <w:r w:rsidRPr="00DB7B11">
        <w:rPr>
          <w:rFonts w:ascii="Times New Roman" w:eastAsiaTheme="minorEastAsia" w:hAnsi="Times New Roman"/>
          <w:szCs w:val="21"/>
        </w:rPr>
        <w:t>自己効力感</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視覚障害者観</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ボランティアイメージおよび支援意欲との関連</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特殊教育学研究</w:t>
      </w:r>
      <w:r w:rsidRPr="00DB7B11">
        <w:rPr>
          <w:rFonts w:ascii="Times New Roman" w:eastAsiaTheme="minorEastAsia" w:hAnsi="Times New Roman"/>
          <w:szCs w:val="21"/>
        </w:rPr>
        <w:t>, 39(4), 33-45.</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河内清彦</w:t>
      </w:r>
      <w:r w:rsidRPr="00DB7B11">
        <w:rPr>
          <w:rFonts w:ascii="Times New Roman" w:eastAsiaTheme="minorEastAsia" w:hAnsi="Times New Roman"/>
          <w:szCs w:val="21"/>
        </w:rPr>
        <w:t xml:space="preserve"> (2004). </w:t>
      </w:r>
      <w:r w:rsidRPr="00DB7B11">
        <w:rPr>
          <w:rFonts w:ascii="Times New Roman" w:eastAsiaTheme="minorEastAsia" w:hAnsi="Times New Roman"/>
          <w:szCs w:val="21"/>
        </w:rPr>
        <w:t>障害学生との交流に関する健常大学生の自己効力感及び障害者観に及ぼす障害条件</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対人場面及び個人的要因の影響</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教育心理学研究</w:t>
      </w:r>
      <w:r w:rsidRPr="00DB7B11">
        <w:rPr>
          <w:rFonts w:ascii="Times New Roman" w:eastAsiaTheme="minorEastAsia" w:hAnsi="Times New Roman"/>
          <w:szCs w:val="21"/>
        </w:rPr>
        <w:t>, 52, 437-447.</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河内清彦</w:t>
      </w:r>
      <w:r w:rsidRPr="00DB7B11">
        <w:rPr>
          <w:rFonts w:ascii="Times New Roman" w:eastAsiaTheme="minorEastAsia" w:hAnsi="Times New Roman"/>
          <w:szCs w:val="21"/>
        </w:rPr>
        <w:t xml:space="preserve"> (2006). </w:t>
      </w:r>
      <w:r w:rsidRPr="00DB7B11">
        <w:rPr>
          <w:rFonts w:ascii="Times New Roman" w:eastAsiaTheme="minorEastAsia" w:hAnsi="Times New Roman"/>
          <w:szCs w:val="21"/>
        </w:rPr>
        <w:t>障害者等との接触経験の質と障害学生との交流に対する健常学生の抵抗感との関連について</w:t>
      </w:r>
      <w:r w:rsidRPr="00DB7B11">
        <w:rPr>
          <w:rFonts w:ascii="Times New Roman" w:eastAsiaTheme="minorEastAsia" w:hAnsi="Times New Roman"/>
          <w:szCs w:val="21"/>
        </w:rPr>
        <w:t>―</w:t>
      </w:r>
      <w:r w:rsidRPr="00DB7B11">
        <w:rPr>
          <w:rFonts w:ascii="Times New Roman" w:eastAsiaTheme="minorEastAsia" w:hAnsi="Times New Roman"/>
          <w:szCs w:val="21"/>
        </w:rPr>
        <w:t>障害者への関心度</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友人関係</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援助行動</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ボランティア活動を中心に</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教育心理学研究</w:t>
      </w:r>
      <w:r w:rsidRPr="00DB7B11">
        <w:rPr>
          <w:rFonts w:ascii="Times New Roman" w:eastAsiaTheme="minorEastAsia" w:hAnsi="Times New Roman"/>
          <w:szCs w:val="21"/>
        </w:rPr>
        <w:t>, 54, 509-521.</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岸田麻里・藤田　正</w:t>
      </w:r>
      <w:r w:rsidRPr="00DB7B11">
        <w:rPr>
          <w:rFonts w:ascii="Times New Roman" w:eastAsiaTheme="minorEastAsia" w:hAnsi="Times New Roman"/>
          <w:szCs w:val="21"/>
        </w:rPr>
        <w:t xml:space="preserve"> (2008). </w:t>
      </w:r>
      <w:r w:rsidRPr="00DB7B11">
        <w:rPr>
          <w:rFonts w:ascii="Times New Roman" w:eastAsiaTheme="minorEastAsia" w:hAnsi="Times New Roman"/>
          <w:szCs w:val="21"/>
        </w:rPr>
        <w:t>大学生の学習援助行動における学習者情報の影響</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教育実践総合センター研究紀要</w:t>
      </w:r>
      <w:r w:rsidRPr="00DB7B11">
        <w:rPr>
          <w:rFonts w:ascii="Times New Roman" w:eastAsiaTheme="minorEastAsia" w:hAnsi="Times New Roman"/>
          <w:szCs w:val="21"/>
        </w:rPr>
        <w:t>, 17, 129-136.</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栗田季佳・楠見　孝</w:t>
      </w:r>
      <w:r w:rsidRPr="00DB7B11">
        <w:rPr>
          <w:rFonts w:ascii="Times New Roman" w:eastAsiaTheme="minorEastAsia" w:hAnsi="Times New Roman"/>
          <w:szCs w:val="21"/>
        </w:rPr>
        <w:t xml:space="preserve"> (2014). </w:t>
      </w:r>
      <w:r w:rsidRPr="00DB7B11">
        <w:rPr>
          <w:rFonts w:ascii="Times New Roman" w:eastAsiaTheme="minorEastAsia" w:hAnsi="Times New Roman"/>
          <w:szCs w:val="21"/>
        </w:rPr>
        <w:t>障害者に対する潜在的態度の研究動向と展望</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教育心理学研究</w:t>
      </w:r>
      <w:r w:rsidRPr="00DB7B11">
        <w:rPr>
          <w:rFonts w:ascii="Times New Roman" w:eastAsiaTheme="minorEastAsia" w:hAnsi="Times New Roman"/>
          <w:szCs w:val="21"/>
        </w:rPr>
        <w:t>, 62, 64-80.</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松井　豊</w:t>
      </w:r>
      <w:r w:rsidRPr="00DB7B11">
        <w:rPr>
          <w:rFonts w:ascii="Times New Roman" w:eastAsiaTheme="minorEastAsia" w:hAnsi="Times New Roman"/>
          <w:szCs w:val="21"/>
        </w:rPr>
        <w:t xml:space="preserve"> (2010). </w:t>
      </w:r>
      <w:r w:rsidRPr="00DB7B11">
        <w:rPr>
          <w:rFonts w:ascii="Times New Roman" w:eastAsiaTheme="minorEastAsia" w:hAnsi="Times New Roman"/>
          <w:szCs w:val="21"/>
        </w:rPr>
        <w:t>改訂新版</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心理学論文の書き方</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卒業論文や修士論文を書くために</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河出書房新社</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文部科学省</w:t>
      </w:r>
      <w:r w:rsidRPr="00DB7B11">
        <w:rPr>
          <w:rFonts w:ascii="Times New Roman" w:eastAsiaTheme="minorEastAsia" w:hAnsi="Times New Roman"/>
          <w:szCs w:val="21"/>
        </w:rPr>
        <w:t xml:space="preserve"> (2012). </w:t>
      </w:r>
      <w:r w:rsidRPr="00DB7B11">
        <w:rPr>
          <w:rFonts w:ascii="Times New Roman" w:eastAsiaTheme="minorEastAsia" w:hAnsi="Times New Roman"/>
          <w:szCs w:val="21"/>
        </w:rPr>
        <w:t>障がいのある学生の修学支援に関する検討会報告</w:t>
      </w:r>
      <w:r w:rsidRPr="00DB7B11">
        <w:rPr>
          <w:rFonts w:ascii="Times New Roman" w:eastAsiaTheme="minorEastAsia" w:hAnsi="Times New Roman"/>
          <w:szCs w:val="21"/>
        </w:rPr>
        <w:t>(</w:t>
      </w:r>
      <w:r w:rsidRPr="00DB7B11">
        <w:rPr>
          <w:rFonts w:ascii="Times New Roman" w:eastAsiaTheme="minorEastAsia" w:hAnsi="Times New Roman"/>
          <w:szCs w:val="21"/>
        </w:rPr>
        <w:t>第一次まとめ</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文部科学省</w:t>
      </w:r>
      <w:r w:rsidRPr="00DB7B11">
        <w:rPr>
          <w:rFonts w:ascii="Times New Roman" w:eastAsiaTheme="minorEastAsia" w:hAnsi="Times New Roman"/>
          <w:szCs w:val="21"/>
        </w:rPr>
        <w:t xml:space="preserve"> Retrieved from http://www.mext.go.jp/bmenu/houdou/</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24/12/</w:t>
      </w:r>
      <w:proofErr w:type="spellStart"/>
      <w:r w:rsidRPr="00DB7B11">
        <w:rPr>
          <w:rFonts w:ascii="Times New Roman" w:eastAsiaTheme="minorEastAsia" w:hAnsi="Times New Roman"/>
          <w:szCs w:val="21"/>
        </w:rPr>
        <w:t>icsFiles</w:t>
      </w:r>
      <w:proofErr w:type="spellEnd"/>
      <w:r w:rsidRPr="00DB7B11">
        <w:rPr>
          <w:rFonts w:ascii="Times New Roman" w:eastAsiaTheme="minorEastAsia" w:hAnsi="Times New Roman"/>
          <w:szCs w:val="21"/>
        </w:rPr>
        <w:t>/</w:t>
      </w:r>
      <w:proofErr w:type="spellStart"/>
      <w:r w:rsidRPr="00DB7B11">
        <w:rPr>
          <w:rFonts w:ascii="Times New Roman" w:eastAsiaTheme="minorEastAsia" w:hAnsi="Times New Roman"/>
          <w:szCs w:val="21"/>
        </w:rPr>
        <w:t>afieldfile</w:t>
      </w:r>
      <w:proofErr w:type="spellEnd"/>
      <w:r w:rsidRPr="00DB7B11">
        <w:rPr>
          <w:rFonts w:ascii="Times New Roman" w:eastAsiaTheme="minorEastAsia" w:hAnsi="Times New Roman"/>
          <w:szCs w:val="21"/>
        </w:rPr>
        <w:t>/2012/12/26/1329295211.pdf (2018</w:t>
      </w:r>
      <w:r w:rsidRPr="00DB7B11">
        <w:rPr>
          <w:rFonts w:ascii="Times New Roman" w:eastAsiaTheme="minorEastAsia" w:hAnsi="Times New Roman"/>
          <w:szCs w:val="21"/>
        </w:rPr>
        <w:t>年</w:t>
      </w:r>
      <w:r w:rsidRPr="00DB7B11">
        <w:rPr>
          <w:rFonts w:ascii="Times New Roman" w:eastAsiaTheme="minorEastAsia" w:hAnsi="Times New Roman"/>
          <w:szCs w:val="21"/>
        </w:rPr>
        <w:t>1</w:t>
      </w:r>
      <w:r w:rsidRPr="00DB7B11">
        <w:rPr>
          <w:rFonts w:ascii="Times New Roman" w:eastAsiaTheme="minorEastAsia" w:hAnsi="Times New Roman"/>
          <w:szCs w:val="21"/>
        </w:rPr>
        <w:t>月</w:t>
      </w:r>
      <w:r w:rsidRPr="00DB7B11">
        <w:rPr>
          <w:rFonts w:ascii="Times New Roman" w:eastAsiaTheme="minorEastAsia" w:hAnsi="Times New Roman"/>
          <w:szCs w:val="21"/>
        </w:rPr>
        <w:t>15</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中野泰志</w:t>
      </w:r>
      <w:r w:rsidRPr="00DB7B11">
        <w:rPr>
          <w:rFonts w:ascii="Times New Roman" w:eastAsiaTheme="minorEastAsia" w:hAnsi="Times New Roman"/>
          <w:szCs w:val="21"/>
        </w:rPr>
        <w:t xml:space="preserve"> (2006). </w:t>
      </w:r>
      <w:r w:rsidRPr="00DB7B11">
        <w:rPr>
          <w:rFonts w:ascii="Times New Roman" w:eastAsiaTheme="minorEastAsia" w:hAnsi="Times New Roman"/>
          <w:szCs w:val="21"/>
        </w:rPr>
        <w:t>高等教育機関</w:t>
      </w:r>
      <w:r w:rsidRPr="00DB7B11">
        <w:rPr>
          <w:rFonts w:ascii="Times New Roman" w:eastAsiaTheme="minorEastAsia" w:hAnsi="Times New Roman"/>
          <w:szCs w:val="21"/>
        </w:rPr>
        <w:t>(</w:t>
      </w:r>
      <w:r w:rsidRPr="00DB7B11">
        <w:rPr>
          <w:rFonts w:ascii="Times New Roman" w:eastAsiaTheme="minorEastAsia" w:hAnsi="Times New Roman"/>
          <w:szCs w:val="21"/>
        </w:rPr>
        <w:t>大学・大学院・短期大学など</w:t>
      </w:r>
      <w:r w:rsidRPr="00DB7B11">
        <w:rPr>
          <w:rFonts w:ascii="Times New Roman" w:eastAsiaTheme="minorEastAsia" w:hAnsi="Times New Roman"/>
          <w:szCs w:val="21"/>
        </w:rPr>
        <w:t>)</w:t>
      </w:r>
      <w:r w:rsidRPr="00DB7B11">
        <w:rPr>
          <w:rFonts w:ascii="Times New Roman" w:eastAsiaTheme="minorEastAsia" w:hAnsi="Times New Roman"/>
          <w:szCs w:val="21"/>
        </w:rPr>
        <w:t>でのロービジョンケア</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高橋　宏</w:t>
      </w:r>
      <w:r w:rsidRPr="00DB7B11">
        <w:rPr>
          <w:rFonts w:ascii="Times New Roman" w:eastAsiaTheme="minorEastAsia" w:hAnsi="Times New Roman"/>
          <w:szCs w:val="21"/>
        </w:rPr>
        <w:t>(</w:t>
      </w:r>
      <w:r w:rsidRPr="00DB7B11">
        <w:rPr>
          <w:rFonts w:ascii="Times New Roman" w:eastAsiaTheme="minorEastAsia" w:hAnsi="Times New Roman"/>
          <w:szCs w:val="21"/>
        </w:rPr>
        <w:t>編</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ロービジョンケアの実際</w:t>
      </w:r>
      <w:r w:rsidRPr="00DB7B11">
        <w:rPr>
          <w:rFonts w:ascii="Times New Roman" w:eastAsiaTheme="minorEastAsia" w:hAnsi="Times New Roman"/>
          <w:szCs w:val="21"/>
        </w:rPr>
        <w:t>―</w:t>
      </w:r>
      <w:r w:rsidRPr="00DB7B11">
        <w:rPr>
          <w:rFonts w:ascii="Times New Roman" w:eastAsiaTheme="minorEastAsia" w:hAnsi="Times New Roman"/>
          <w:szCs w:val="21"/>
        </w:rPr>
        <w:t>視覚障害者の</w:t>
      </w:r>
      <w:r w:rsidRPr="00DB7B11">
        <w:rPr>
          <w:rFonts w:ascii="Times New Roman" w:eastAsiaTheme="minorEastAsia" w:hAnsi="Times New Roman"/>
          <w:szCs w:val="21"/>
        </w:rPr>
        <w:t>QOL</w:t>
      </w:r>
      <w:r w:rsidRPr="00DB7B11">
        <w:rPr>
          <w:rFonts w:ascii="Times New Roman" w:eastAsiaTheme="minorEastAsia" w:hAnsi="Times New Roman"/>
          <w:szCs w:val="21"/>
        </w:rPr>
        <w:t>向上のために</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第</w:t>
      </w:r>
      <w:r w:rsidRPr="00DB7B11">
        <w:rPr>
          <w:rFonts w:ascii="Times New Roman" w:eastAsiaTheme="minorEastAsia" w:hAnsi="Times New Roman"/>
          <w:szCs w:val="21"/>
        </w:rPr>
        <w:t>2</w:t>
      </w:r>
      <w:r w:rsidRPr="00DB7B11">
        <w:rPr>
          <w:rFonts w:ascii="Times New Roman" w:eastAsiaTheme="minorEastAsia" w:hAnsi="Times New Roman"/>
          <w:szCs w:val="21"/>
        </w:rPr>
        <w:t>版</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医学書院</w:t>
      </w:r>
      <w:r w:rsidRPr="00DB7B11">
        <w:rPr>
          <w:rFonts w:ascii="Times New Roman" w:eastAsiaTheme="minorEastAsia" w:hAnsi="Times New Roman"/>
          <w:szCs w:val="21"/>
        </w:rPr>
        <w:t>, 217-221.</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 xml:space="preserve">National Collaborative on Workforce and Disability for Youth (NCWD) (2005). </w:t>
      </w:r>
      <w:r w:rsidRPr="00F53216">
        <w:rPr>
          <w:rFonts w:ascii="Times New Roman" w:eastAsiaTheme="minorEastAsia" w:hAnsi="Times New Roman"/>
          <w:szCs w:val="21"/>
        </w:rPr>
        <w:t>The 411 on Disability Disclosure Workbook</w:t>
      </w:r>
      <w:r w:rsidRPr="00DB7B11">
        <w:rPr>
          <w:rFonts w:ascii="Times New Roman" w:eastAsiaTheme="minorEastAsia" w:hAnsi="Times New Roman"/>
          <w:szCs w:val="21"/>
        </w:rPr>
        <w:t>. Institute for Educational Leadership, Washington, DC.</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柴田和恵・高橋ゆかり・鹿村真理子</w:t>
      </w:r>
      <w:r w:rsidRPr="00DB7B11">
        <w:rPr>
          <w:rFonts w:ascii="Times New Roman" w:eastAsiaTheme="minorEastAsia" w:hAnsi="Times New Roman"/>
          <w:szCs w:val="21"/>
        </w:rPr>
        <w:t xml:space="preserve"> (2007). </w:t>
      </w:r>
      <w:r w:rsidRPr="00DB7B11">
        <w:rPr>
          <w:rFonts w:ascii="Times New Roman" w:eastAsiaTheme="minorEastAsia" w:hAnsi="Times New Roman"/>
          <w:szCs w:val="21"/>
        </w:rPr>
        <w:t>看護学生の援助規範意識と職業的アイデンティティとの関連</w:t>
      </w:r>
      <w:r w:rsidRPr="00DB7B11">
        <w:rPr>
          <w:rFonts w:ascii="Times New Roman" w:eastAsiaTheme="minorEastAsia" w:hAnsi="Times New Roman"/>
          <w:szCs w:val="21"/>
        </w:rPr>
        <w:t>―</w:t>
      </w:r>
      <w:r w:rsidRPr="00DB7B11">
        <w:rPr>
          <w:rFonts w:ascii="Times New Roman" w:eastAsiaTheme="minorEastAsia" w:hAnsi="Times New Roman"/>
          <w:szCs w:val="21"/>
        </w:rPr>
        <w:t>臨地実習前後の比較</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天使大学紀要</w:t>
      </w:r>
      <w:r w:rsidRPr="00DB7B11">
        <w:rPr>
          <w:rFonts w:ascii="Times New Roman" w:eastAsiaTheme="minorEastAsia" w:hAnsi="Times New Roman"/>
          <w:szCs w:val="21"/>
        </w:rPr>
        <w:t>, 7, 85-92.</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社会福祉法人日本盲人会連合</w:t>
      </w:r>
      <w:r w:rsidRPr="00DB7B11">
        <w:rPr>
          <w:rFonts w:ascii="Times New Roman" w:eastAsiaTheme="minorEastAsia" w:hAnsi="Times New Roman"/>
          <w:szCs w:val="21"/>
        </w:rPr>
        <w:t xml:space="preserve"> (2016). </w:t>
      </w:r>
      <w:r w:rsidRPr="00DB7B11">
        <w:rPr>
          <w:rFonts w:ascii="Times New Roman" w:eastAsiaTheme="minorEastAsia" w:hAnsi="Times New Roman"/>
          <w:szCs w:val="21"/>
        </w:rPr>
        <w:t>読み書きが困難な弱視</w:t>
      </w:r>
      <w:r w:rsidRPr="00DB7B11">
        <w:rPr>
          <w:rFonts w:ascii="Times New Roman" w:eastAsiaTheme="minorEastAsia" w:hAnsi="Times New Roman"/>
          <w:szCs w:val="21"/>
        </w:rPr>
        <w:t>(</w:t>
      </w:r>
      <w:r w:rsidRPr="00DB7B11">
        <w:rPr>
          <w:rFonts w:ascii="Times New Roman" w:eastAsiaTheme="minorEastAsia" w:hAnsi="Times New Roman"/>
          <w:szCs w:val="21"/>
        </w:rPr>
        <w:t>ロービジョン</w:t>
      </w:r>
      <w:r w:rsidRPr="00DB7B11">
        <w:rPr>
          <w:rFonts w:ascii="Times New Roman" w:eastAsiaTheme="minorEastAsia" w:hAnsi="Times New Roman"/>
          <w:szCs w:val="21"/>
        </w:rPr>
        <w:t>)</w:t>
      </w:r>
      <w:r w:rsidRPr="00DB7B11">
        <w:rPr>
          <w:rFonts w:ascii="Times New Roman" w:eastAsiaTheme="minorEastAsia" w:hAnsi="Times New Roman"/>
          <w:szCs w:val="21"/>
        </w:rPr>
        <w:t>者の支援の在り方に関する調査研究事業</w:t>
      </w:r>
      <w:r w:rsidRPr="00DB7B11">
        <w:rPr>
          <w:rFonts w:ascii="Times New Roman" w:eastAsiaTheme="minorEastAsia" w:hAnsi="Times New Roman"/>
          <w:szCs w:val="21"/>
        </w:rPr>
        <w:t>―</w:t>
      </w:r>
      <w:r w:rsidRPr="00DB7B11">
        <w:rPr>
          <w:rFonts w:ascii="Times New Roman" w:eastAsiaTheme="minorEastAsia" w:hAnsi="Times New Roman"/>
          <w:szCs w:val="21"/>
        </w:rPr>
        <w:t>報告書</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社会福祉法人日本盲人会連合</w:t>
      </w:r>
      <w:r w:rsidRPr="00DB7B11">
        <w:rPr>
          <w:rFonts w:ascii="Times New Roman" w:eastAsiaTheme="minorEastAsia" w:hAnsi="Times New Roman"/>
          <w:szCs w:val="21"/>
        </w:rPr>
        <w:t xml:space="preserve"> Retrieved from http://nichimou.org/wp-content/up</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loads/2017/03/yomikaki.pdf (2019</w:t>
      </w:r>
      <w:r w:rsidRPr="00DB7B11">
        <w:rPr>
          <w:rFonts w:ascii="Times New Roman" w:eastAsiaTheme="minorEastAsia" w:hAnsi="Times New Roman"/>
          <w:szCs w:val="21"/>
        </w:rPr>
        <w:t>年</w:t>
      </w:r>
      <w:r w:rsidRPr="00DB7B11">
        <w:rPr>
          <w:rFonts w:ascii="Times New Roman" w:eastAsiaTheme="minorEastAsia" w:hAnsi="Times New Roman"/>
          <w:szCs w:val="21"/>
        </w:rPr>
        <w:t>3</w:t>
      </w:r>
      <w:r w:rsidRPr="00DB7B11">
        <w:rPr>
          <w:rFonts w:ascii="Times New Roman" w:eastAsiaTheme="minorEastAsia" w:hAnsi="Times New Roman"/>
          <w:szCs w:val="21"/>
        </w:rPr>
        <w:t>月</w:t>
      </w:r>
      <w:r w:rsidRPr="00DB7B11">
        <w:rPr>
          <w:rFonts w:ascii="Times New Roman" w:eastAsiaTheme="minorEastAsia" w:hAnsi="Times New Roman"/>
          <w:szCs w:val="21"/>
        </w:rPr>
        <w:t>11</w:t>
      </w:r>
      <w:r w:rsidRPr="00DB7B11">
        <w:rPr>
          <w:rFonts w:ascii="Times New Roman" w:eastAsiaTheme="minorEastAsia" w:hAnsi="Times New Roman"/>
          <w:szCs w:val="21"/>
        </w:rPr>
        <w:t>日</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竹田一則</w:t>
      </w:r>
      <w:r w:rsidRPr="00DB7B11">
        <w:rPr>
          <w:rFonts w:ascii="Times New Roman" w:eastAsiaTheme="minorEastAsia" w:hAnsi="Times New Roman"/>
          <w:szCs w:val="21"/>
        </w:rPr>
        <w:t xml:space="preserve"> (2018). </w:t>
      </w:r>
      <w:r w:rsidRPr="00DB7B11">
        <w:rPr>
          <w:rFonts w:ascii="Times New Roman" w:eastAsiaTheme="minorEastAsia" w:hAnsi="Times New Roman"/>
          <w:szCs w:val="21"/>
        </w:rPr>
        <w:t>よくわかる！大学における障害学生支援</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こんなときどうする？</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ジアース教育新社</w:t>
      </w:r>
      <w:r w:rsidRPr="00DB7B11">
        <w:rPr>
          <w:rFonts w:ascii="Times New Roman" w:eastAsiaTheme="minorEastAsia" w:hAnsi="Times New Roman"/>
          <w:szCs w:val="21"/>
        </w:rPr>
        <w:t>.</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冨田朝未・相羽大輔・河内清彦</w:t>
      </w:r>
      <w:r w:rsidRPr="00DB7B11">
        <w:rPr>
          <w:rFonts w:ascii="Times New Roman" w:eastAsiaTheme="minorEastAsia" w:hAnsi="Times New Roman"/>
          <w:szCs w:val="21"/>
        </w:rPr>
        <w:t xml:space="preserve"> (2010). </w:t>
      </w:r>
      <w:r w:rsidRPr="00DB7B11">
        <w:rPr>
          <w:rFonts w:ascii="Times New Roman" w:eastAsiaTheme="minorEastAsia" w:hAnsi="Times New Roman"/>
          <w:szCs w:val="21"/>
        </w:rPr>
        <w:t>全盲学生に対する対人魅力に及ぼす障害開示条件の効果</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障害科学研究</w:t>
      </w:r>
      <w:r w:rsidRPr="00DB7B11">
        <w:rPr>
          <w:rFonts w:ascii="Times New Roman" w:eastAsiaTheme="minorEastAsia" w:hAnsi="Times New Roman"/>
          <w:szCs w:val="21"/>
        </w:rPr>
        <w:t>, 34, 55-65.</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山口利勝</w:t>
      </w:r>
      <w:r w:rsidRPr="00DB7B11">
        <w:rPr>
          <w:rFonts w:ascii="Times New Roman" w:eastAsiaTheme="minorEastAsia" w:hAnsi="Times New Roman"/>
          <w:szCs w:val="21"/>
        </w:rPr>
        <w:t xml:space="preserve"> (2007). </w:t>
      </w:r>
      <w:r w:rsidRPr="00DB7B11">
        <w:rPr>
          <w:rFonts w:ascii="Times New Roman" w:eastAsiaTheme="minorEastAsia" w:hAnsi="Times New Roman"/>
          <w:szCs w:val="21"/>
        </w:rPr>
        <w:t>中途失聴者と難聴者に対する援助行動と関連する要因の研究</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社会福祉学</w:t>
      </w:r>
      <w:r w:rsidRPr="00DB7B11">
        <w:rPr>
          <w:rFonts w:ascii="Times New Roman" w:eastAsiaTheme="minorEastAsia" w:hAnsi="Times New Roman"/>
          <w:szCs w:val="21"/>
        </w:rPr>
        <w:t>, 48(1), 55-67.</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lastRenderedPageBreak/>
        <w:t>吉原正治・山本幹雄・岡本百合・磯部典子・三宅典恵・日山　亨・黄　正国・坂本晶子・佐野</w:t>
      </w:r>
      <w:r w:rsidRPr="00DB7B11">
        <w:rPr>
          <w:rFonts w:ascii="Times New Roman" w:eastAsiaTheme="minorEastAsia" w:hAnsi="Times New Roman"/>
          <w:szCs w:val="21"/>
        </w:rPr>
        <w:t>(</w:t>
      </w:r>
      <w:r w:rsidRPr="00DB7B11">
        <w:rPr>
          <w:rFonts w:ascii="Times New Roman" w:eastAsiaTheme="minorEastAsia" w:hAnsi="Times New Roman"/>
          <w:szCs w:val="21"/>
        </w:rPr>
        <w:t>藤田</w:t>
      </w:r>
      <w:r w:rsidRPr="00DB7B11">
        <w:rPr>
          <w:rFonts w:ascii="Times New Roman" w:eastAsiaTheme="minorEastAsia" w:hAnsi="Times New Roman"/>
          <w:szCs w:val="21"/>
        </w:rPr>
        <w:t>)</w:t>
      </w:r>
      <w:r w:rsidRPr="00DB7B11">
        <w:rPr>
          <w:rFonts w:ascii="Times New Roman" w:eastAsiaTheme="minorEastAsia" w:hAnsi="Times New Roman"/>
          <w:szCs w:val="21"/>
        </w:rPr>
        <w:t>眞理子</w:t>
      </w:r>
      <w:r w:rsidRPr="00DB7B11">
        <w:rPr>
          <w:rFonts w:ascii="Times New Roman" w:eastAsiaTheme="minorEastAsia" w:hAnsi="Times New Roman"/>
          <w:szCs w:val="21"/>
        </w:rPr>
        <w:t xml:space="preserve">  (2018). </w:t>
      </w:r>
      <w:r w:rsidRPr="00DB7B11">
        <w:rPr>
          <w:rFonts w:ascii="Times New Roman" w:eastAsiaTheme="minorEastAsia" w:hAnsi="Times New Roman"/>
          <w:szCs w:val="21"/>
        </w:rPr>
        <w:t>障害学生支援の合理的配慮の妥当性評価からみた基準作りに関する検討</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総合保健科学</w:t>
      </w:r>
      <w:r w:rsidRPr="00DB7B11">
        <w:rPr>
          <w:rFonts w:ascii="Times New Roman" w:eastAsiaTheme="minorEastAsia" w:hAnsi="Times New Roman"/>
          <w:szCs w:val="21"/>
        </w:rPr>
        <w:t>, 34, 29-40.</w:t>
      </w: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吉原正治・山本幹雄・佐野</w:t>
      </w:r>
      <w:r w:rsidRPr="00DB7B11">
        <w:rPr>
          <w:rFonts w:ascii="Times New Roman" w:eastAsiaTheme="minorEastAsia" w:hAnsi="Times New Roman"/>
          <w:szCs w:val="21"/>
        </w:rPr>
        <w:t>(</w:t>
      </w:r>
      <w:r w:rsidRPr="00DB7B11">
        <w:rPr>
          <w:rFonts w:ascii="Times New Roman" w:eastAsiaTheme="minorEastAsia" w:hAnsi="Times New Roman"/>
          <w:szCs w:val="21"/>
        </w:rPr>
        <w:t>藤田</w:t>
      </w:r>
      <w:r w:rsidRPr="00DB7B11">
        <w:rPr>
          <w:rFonts w:ascii="Times New Roman" w:eastAsiaTheme="minorEastAsia" w:hAnsi="Times New Roman"/>
          <w:szCs w:val="21"/>
        </w:rPr>
        <w:t>)</w:t>
      </w:r>
      <w:r w:rsidRPr="00DB7B11">
        <w:rPr>
          <w:rFonts w:ascii="Times New Roman" w:eastAsiaTheme="minorEastAsia" w:hAnsi="Times New Roman"/>
          <w:szCs w:val="21"/>
        </w:rPr>
        <w:t>眞理子・岡本百合・日山　亨・内野悌司・三宅典恵・永澤一恵・黄　正国</w:t>
      </w:r>
      <w:r w:rsidRPr="00DB7B11">
        <w:rPr>
          <w:rFonts w:ascii="Times New Roman" w:eastAsiaTheme="minorEastAsia" w:hAnsi="Times New Roman"/>
          <w:szCs w:val="21"/>
        </w:rPr>
        <w:t xml:space="preserve"> (2017). </w:t>
      </w:r>
      <w:r w:rsidRPr="00DB7B11">
        <w:rPr>
          <w:rFonts w:ascii="Times New Roman" w:eastAsiaTheme="minorEastAsia" w:hAnsi="Times New Roman"/>
          <w:szCs w:val="21"/>
        </w:rPr>
        <w:t>障害学生支援における合理的配慮の妥当性評価に関する検討</w:t>
      </w:r>
      <w:r w:rsidRPr="00DB7B11">
        <w:rPr>
          <w:rFonts w:ascii="Times New Roman" w:eastAsiaTheme="minorEastAsia" w:hAnsi="Times New Roman"/>
          <w:szCs w:val="21"/>
        </w:rPr>
        <w:t xml:space="preserve">. </w:t>
      </w:r>
      <w:r w:rsidRPr="00DB7B11">
        <w:rPr>
          <w:rFonts w:ascii="Times New Roman" w:eastAsiaTheme="minorEastAsia" w:hAnsi="Times New Roman"/>
          <w:szCs w:val="21"/>
        </w:rPr>
        <w:t>総合保健科学</w:t>
      </w:r>
      <w:r w:rsidRPr="00DB7B11">
        <w:rPr>
          <w:rFonts w:ascii="Times New Roman" w:eastAsiaTheme="minorEastAsia" w:hAnsi="Times New Roman"/>
          <w:szCs w:val="21"/>
        </w:rPr>
        <w:t>, 33, 51-59.</w:t>
      </w:r>
    </w:p>
    <w:p w:rsidR="00C77ED9" w:rsidRPr="00FA0518" w:rsidRDefault="007E7524" w:rsidP="004001E4">
      <w:pPr>
        <w:jc w:val="right"/>
        <w:rPr>
          <w:rFonts w:ascii="Times New Roman" w:eastAsiaTheme="minorEastAsia" w:hAnsi="Times New Roman"/>
          <w:szCs w:val="21"/>
          <w:lang w:val="fr-FR"/>
        </w:rPr>
      </w:pPr>
      <w:r w:rsidRPr="00FA0518">
        <w:rPr>
          <w:rFonts w:ascii="Times New Roman" w:eastAsiaTheme="minorEastAsia" w:hAnsi="Times New Roman"/>
          <w:szCs w:val="21"/>
          <w:lang w:val="fr-FR"/>
        </w:rPr>
        <w:t>―2018.1.15</w:t>
      </w:r>
      <w:r w:rsidRPr="00DB7B11">
        <w:rPr>
          <w:rFonts w:ascii="Times New Roman" w:eastAsiaTheme="minorEastAsia" w:hAnsi="Times New Roman"/>
          <w:szCs w:val="21"/>
        </w:rPr>
        <w:t>受稿</w:t>
      </w:r>
      <w:r w:rsidRPr="00FA0518">
        <w:rPr>
          <w:rFonts w:ascii="Times New Roman" w:eastAsiaTheme="minorEastAsia" w:hAnsi="Times New Roman"/>
          <w:szCs w:val="21"/>
          <w:lang w:val="fr-FR"/>
        </w:rPr>
        <w:t>，</w:t>
      </w:r>
      <w:r w:rsidRPr="00FA0518">
        <w:rPr>
          <w:rFonts w:ascii="Times New Roman" w:eastAsiaTheme="minorEastAsia" w:hAnsi="Times New Roman"/>
          <w:szCs w:val="21"/>
          <w:lang w:val="fr-FR"/>
        </w:rPr>
        <w:t>2019.1.5</w:t>
      </w:r>
      <w:r w:rsidRPr="00DB7B11">
        <w:rPr>
          <w:rFonts w:ascii="Times New Roman" w:eastAsiaTheme="minorEastAsia" w:hAnsi="Times New Roman"/>
          <w:szCs w:val="21"/>
        </w:rPr>
        <w:t>受理</w:t>
      </w:r>
      <w:r w:rsidRPr="00FA0518">
        <w:rPr>
          <w:rFonts w:ascii="Times New Roman" w:eastAsiaTheme="minorEastAsia" w:hAnsi="Times New Roman"/>
          <w:szCs w:val="21"/>
          <w:lang w:val="fr-FR"/>
        </w:rPr>
        <w:t>―</w:t>
      </w:r>
      <w:bookmarkStart w:id="0" w:name="_GoBack"/>
      <w:bookmarkEnd w:id="0"/>
    </w:p>
    <w:p w:rsidR="00C77ED9" w:rsidRPr="00FA0518" w:rsidRDefault="00C77ED9">
      <w:pPr>
        <w:jc w:val="left"/>
        <w:rPr>
          <w:rFonts w:ascii="Times New Roman" w:eastAsiaTheme="minorEastAsia" w:hAnsi="Times New Roman"/>
          <w:szCs w:val="21"/>
          <w:lang w:val="fr-FR"/>
        </w:rPr>
      </w:pPr>
    </w:p>
    <w:p w:rsidR="00F53216" w:rsidRDefault="00F53216">
      <w:pPr>
        <w:widowControl/>
        <w:jc w:val="left"/>
        <w:rPr>
          <w:rFonts w:ascii="Times New Roman" w:eastAsiaTheme="minorEastAsia" w:hAnsi="Times New Roman"/>
          <w:szCs w:val="21"/>
          <w:lang w:val="fr-FR"/>
        </w:rPr>
      </w:pPr>
      <w:r>
        <w:rPr>
          <w:rFonts w:ascii="Times New Roman" w:eastAsiaTheme="minorEastAsia" w:hAnsi="Times New Roman"/>
          <w:szCs w:val="21"/>
          <w:lang w:val="fr-FR"/>
        </w:rPr>
        <w:br w:type="page"/>
      </w:r>
    </w:p>
    <w:p w:rsidR="00C77ED9" w:rsidRPr="00F53216" w:rsidRDefault="007E7524" w:rsidP="00F53216">
      <w:pPr>
        <w:pStyle w:val="1"/>
        <w:rPr>
          <w:sz w:val="21"/>
          <w:lang w:val="fr-FR"/>
        </w:rPr>
      </w:pPr>
      <w:r w:rsidRPr="00F53216">
        <w:rPr>
          <w:sz w:val="21"/>
          <w:lang w:val="fr-FR"/>
        </w:rPr>
        <w:lastRenderedPageBreak/>
        <w:t>Original Article</w:t>
      </w:r>
    </w:p>
    <w:p w:rsidR="00C77ED9" w:rsidRPr="00F53216" w:rsidRDefault="007E7524" w:rsidP="00F53216">
      <w:pPr>
        <w:pStyle w:val="a4"/>
        <w:rPr>
          <w:rFonts w:asciiTheme="minorHAnsi" w:hAnsiTheme="minorHAnsi" w:cstheme="minorHAnsi"/>
          <w:b/>
        </w:rPr>
      </w:pPr>
      <w:r w:rsidRPr="00F53216">
        <w:rPr>
          <w:rFonts w:asciiTheme="minorHAnsi" w:hAnsiTheme="minorHAnsi" w:cstheme="minorHAnsi"/>
          <w:b/>
        </w:rPr>
        <w:t>University Students’ Evaluation of the Validity of Support Services for Peers with Low Vision: A Study of the Influence of Personal Characteristics of Students without Disabilities</w:t>
      </w:r>
    </w:p>
    <w:p w:rsidR="00C77ED9" w:rsidRPr="00DB7B11" w:rsidRDefault="007E7524" w:rsidP="00F53216">
      <w:pPr>
        <w:jc w:val="center"/>
        <w:rPr>
          <w:rFonts w:ascii="Times New Roman" w:eastAsiaTheme="minorEastAsia" w:hAnsi="Times New Roman"/>
          <w:szCs w:val="21"/>
        </w:rPr>
      </w:pPr>
      <w:r w:rsidRPr="00DB7B11">
        <w:rPr>
          <w:rFonts w:ascii="Times New Roman" w:eastAsiaTheme="minorEastAsia" w:hAnsi="Times New Roman"/>
          <w:szCs w:val="21"/>
        </w:rPr>
        <w:t>Daisuke AIBA</w:t>
      </w:r>
      <w:r w:rsidRPr="00F53216">
        <w:rPr>
          <w:rFonts w:ascii="Times New Roman" w:eastAsiaTheme="minorEastAsia" w:hAnsi="Times New Roman"/>
          <w:szCs w:val="21"/>
          <w:vertAlign w:val="superscript"/>
        </w:rPr>
        <w:t>*</w:t>
      </w:r>
      <w:r w:rsidRPr="00DB7B11">
        <w:rPr>
          <w:rFonts w:ascii="Times New Roman" w:eastAsiaTheme="minorEastAsia" w:hAnsi="Times New Roman"/>
          <w:szCs w:val="21"/>
        </w:rPr>
        <w:t xml:space="preserve"> and Risa NARA</w:t>
      </w:r>
      <w:r w:rsidRPr="00F53216">
        <w:rPr>
          <w:rFonts w:ascii="Times New Roman" w:eastAsiaTheme="minorEastAsia" w:hAnsi="Times New Roman"/>
          <w:szCs w:val="21"/>
          <w:vertAlign w:val="superscript"/>
        </w:rPr>
        <w:t>**</w:t>
      </w:r>
    </w:p>
    <w:p w:rsidR="00C77ED9" w:rsidRPr="00DB7B11" w:rsidRDefault="00C77ED9" w:rsidP="00F53216">
      <w:pPr>
        <w:jc w:val="center"/>
        <w:rPr>
          <w:rFonts w:ascii="Times New Roman" w:eastAsiaTheme="minorEastAsia" w:hAnsi="Times New Roman"/>
          <w:szCs w:val="21"/>
        </w:rPr>
      </w:pPr>
    </w:p>
    <w:p w:rsidR="00C77ED9" w:rsidRPr="00DB7B11" w:rsidRDefault="007E7524" w:rsidP="00F53216">
      <w:pPr>
        <w:jc w:val="center"/>
        <w:rPr>
          <w:rFonts w:ascii="Times New Roman" w:eastAsiaTheme="minorEastAsia" w:hAnsi="Times New Roman"/>
          <w:szCs w:val="21"/>
        </w:rPr>
      </w:pPr>
      <w:r w:rsidRPr="00F53216">
        <w:rPr>
          <w:rFonts w:ascii="Times New Roman" w:eastAsiaTheme="minorEastAsia" w:hAnsi="Times New Roman"/>
          <w:szCs w:val="21"/>
          <w:vertAlign w:val="superscript"/>
        </w:rPr>
        <w:t xml:space="preserve">* </w:t>
      </w:r>
      <w:r w:rsidRPr="00DB7B11">
        <w:rPr>
          <w:rFonts w:ascii="Times New Roman" w:eastAsiaTheme="minorEastAsia" w:hAnsi="Times New Roman"/>
          <w:szCs w:val="21"/>
        </w:rPr>
        <w:t>Department of Special Needs Education, Aichi University of Education</w:t>
      </w:r>
    </w:p>
    <w:p w:rsidR="00C77ED9" w:rsidRPr="00DB7B11" w:rsidRDefault="007E7524" w:rsidP="00F53216">
      <w:pPr>
        <w:jc w:val="center"/>
        <w:rPr>
          <w:rFonts w:ascii="Times New Roman" w:eastAsiaTheme="minorEastAsia" w:hAnsi="Times New Roman"/>
          <w:szCs w:val="21"/>
        </w:rPr>
      </w:pPr>
      <w:r w:rsidRPr="00F53216">
        <w:rPr>
          <w:rFonts w:ascii="Times New Roman" w:eastAsiaTheme="minorEastAsia" w:hAnsi="Times New Roman"/>
          <w:szCs w:val="21"/>
          <w:vertAlign w:val="superscript"/>
        </w:rPr>
        <w:t xml:space="preserve">** </w:t>
      </w:r>
      <w:r w:rsidRPr="00DB7B11">
        <w:rPr>
          <w:rFonts w:ascii="Times New Roman" w:eastAsiaTheme="minorEastAsia" w:hAnsi="Times New Roman"/>
          <w:szCs w:val="21"/>
        </w:rPr>
        <w:t>Graduate course of Disability Sciences, University of Tsukuba</w:t>
      </w:r>
    </w:p>
    <w:p w:rsidR="00C77ED9" w:rsidRPr="00DB7B11" w:rsidRDefault="00C77ED9" w:rsidP="00F53216">
      <w:pPr>
        <w:jc w:val="center"/>
        <w:rPr>
          <w:rFonts w:ascii="Times New Roman" w:eastAsiaTheme="minorEastAsia" w:hAnsi="Times New Roman"/>
          <w:szCs w:val="21"/>
        </w:rPr>
      </w:pPr>
    </w:p>
    <w:p w:rsidR="00C77ED9" w:rsidRPr="00DB7B11" w:rsidRDefault="007E7524" w:rsidP="00F53216">
      <w:pPr>
        <w:jc w:val="center"/>
        <w:rPr>
          <w:rFonts w:ascii="Times New Roman" w:eastAsiaTheme="minorEastAsia" w:hAnsi="Times New Roman"/>
          <w:szCs w:val="21"/>
        </w:rPr>
      </w:pPr>
      <w:r w:rsidRPr="00DB7B11">
        <w:rPr>
          <w:rFonts w:ascii="Times New Roman" w:eastAsiaTheme="minorEastAsia" w:hAnsi="Times New Roman"/>
          <w:i/>
          <w:szCs w:val="21"/>
        </w:rPr>
        <w:t>Japanese</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Journal</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of</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Higher</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Education</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and</w:t>
      </w:r>
      <w:r w:rsidRPr="00DB7B11">
        <w:rPr>
          <w:rFonts w:ascii="Times New Roman" w:eastAsiaTheme="minorEastAsia" w:hAnsi="Times New Roman"/>
          <w:szCs w:val="21"/>
        </w:rPr>
        <w:t xml:space="preserve"> </w:t>
      </w:r>
      <w:r w:rsidRPr="00DB7B11">
        <w:rPr>
          <w:rFonts w:ascii="Times New Roman" w:eastAsiaTheme="minorEastAsia" w:hAnsi="Times New Roman"/>
          <w:i/>
          <w:szCs w:val="21"/>
        </w:rPr>
        <w:t>Disability</w:t>
      </w:r>
      <w:r w:rsidR="00F53216">
        <w:rPr>
          <w:rFonts w:ascii="Times New Roman" w:eastAsiaTheme="minorEastAsia" w:hAnsi="Times New Roman"/>
          <w:szCs w:val="21"/>
        </w:rPr>
        <w:t>, 1(1), 13-23, 2019</w:t>
      </w:r>
    </w:p>
    <w:p w:rsidR="00C77ED9" w:rsidRPr="00DB7B11" w:rsidRDefault="00C77ED9">
      <w:pPr>
        <w:jc w:val="left"/>
        <w:rPr>
          <w:rFonts w:ascii="Times New Roman" w:eastAsiaTheme="minorEastAsia" w:hAnsi="Times New Roman"/>
          <w:szCs w:val="21"/>
        </w:rPr>
      </w:pP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Abstract:</w:t>
      </w:r>
      <w:r w:rsidR="00F53216" w:rsidRPr="00F53216">
        <w:rPr>
          <w:rFonts w:ascii="Times New Roman" w:eastAsiaTheme="minorEastAsia" w:hAnsi="Times New Roman" w:hint="eastAsia"/>
          <w:szCs w:val="21"/>
        </w:rPr>
        <w:t> </w:t>
      </w:r>
      <w:r w:rsidR="00F53216" w:rsidRPr="00F53216">
        <w:rPr>
          <w:rFonts w:ascii="Times New Roman" w:eastAsiaTheme="minorEastAsia" w:hAnsi="Times New Roman"/>
          <w:szCs w:val="21"/>
        </w:rPr>
        <w:t xml:space="preserve"> </w:t>
      </w:r>
      <w:r w:rsidRPr="00DB7B11">
        <w:rPr>
          <w:rFonts w:ascii="Times New Roman" w:eastAsiaTheme="minorEastAsia" w:hAnsi="Times New Roman"/>
          <w:szCs w:val="21"/>
        </w:rPr>
        <w:t>This research project examined the impact of nondisabled college students' individual factors on their attitude toward support services for students with low vison, specifically in evaluating the validity of particular services. In all, 418 nondisabled students participated in the investigation. We set up a scenario in which the students with low vision were asking the university administration for reasonable accommodation in campus facilities; we then asked the participants to answer a questionnaire regarding newly introduced low-vision support services for disabled students. Our factor analysis on the collected answers showed that services can be categorized into classroom support, grade assessment, and organizational support, which revealed the multidimensionality of the service content. We investigated participants’ individual factors (presence/absence of conversation with the disabled, friends with the disabled, interests on support services, and desired job types) and examined how these characteristics affected their evaluation of the validity of the support services by using multivariate analysis of variance (MANOVA). We found that the effect of interests and job type factors were evident in all support services. Comparing one group with a keen interest in the subject with a group without it, or a group that wishes to have support jobs with one that wishes to have general jobs, the former of both showed a more positive attitude toward support services. Conversation with disabled peers, on the other hand, showed an apparent effect only on organizational support, and the group had conversation with the disabled showed a more positive response than the non-experienced group. The results suggested the need and importance of positive encouragement by disabled students themselves in improving and expanding the support system.</w:t>
      </w:r>
    </w:p>
    <w:p w:rsidR="00C77ED9" w:rsidRPr="00DB7B11" w:rsidRDefault="00C77ED9">
      <w:pPr>
        <w:jc w:val="left"/>
        <w:rPr>
          <w:rFonts w:ascii="Times New Roman" w:eastAsiaTheme="minorEastAsia" w:hAnsi="Times New Roman"/>
          <w:szCs w:val="21"/>
        </w:rPr>
      </w:pP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Key words: students with low vision, reasonable accommodation, support services, disability disclosure, help-seeking behavior</w:t>
      </w:r>
    </w:p>
    <w:p w:rsidR="00C77ED9" w:rsidRPr="00DB7B11" w:rsidRDefault="00C77ED9">
      <w:pPr>
        <w:jc w:val="left"/>
        <w:rPr>
          <w:rFonts w:ascii="Times New Roman" w:eastAsiaTheme="minorEastAsia" w:hAnsi="Times New Roman"/>
          <w:szCs w:val="21"/>
        </w:rPr>
      </w:pPr>
    </w:p>
    <w:p w:rsidR="00C77ED9" w:rsidRPr="00DB7B11" w:rsidRDefault="007E7524">
      <w:pPr>
        <w:jc w:val="left"/>
        <w:rPr>
          <w:rFonts w:ascii="Times New Roman" w:eastAsiaTheme="minorEastAsia" w:hAnsi="Times New Roman"/>
          <w:szCs w:val="21"/>
        </w:rPr>
      </w:pPr>
      <w:r w:rsidRPr="00DB7B11">
        <w:rPr>
          <w:rFonts w:ascii="Times New Roman" w:eastAsiaTheme="minorEastAsia" w:hAnsi="Times New Roman"/>
          <w:szCs w:val="21"/>
        </w:rPr>
        <w:t>Corresponding author: Daisuke AIBA, Department of Special Needs Education, Aichi University of Education</w:t>
      </w:r>
    </w:p>
    <w:sectPr w:rsidR="00C77ED9" w:rsidRPr="00DB7B11"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2752B7"/>
    <w:rsid w:val="004001E4"/>
    <w:rsid w:val="00507F73"/>
    <w:rsid w:val="005A2BFC"/>
    <w:rsid w:val="00686763"/>
    <w:rsid w:val="007E7524"/>
    <w:rsid w:val="00A05F1F"/>
    <w:rsid w:val="00A17CB9"/>
    <w:rsid w:val="00B76082"/>
    <w:rsid w:val="00C77ED9"/>
    <w:rsid w:val="00D1286A"/>
    <w:rsid w:val="00DB7B11"/>
    <w:rsid w:val="00ED1DA6"/>
    <w:rsid w:val="00F53216"/>
    <w:rsid w:val="00FA0518"/>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7A68355-BCC7-4820-BE3F-7FCEDCDC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Title"/>
    <w:basedOn w:val="a"/>
    <w:next w:val="a"/>
    <w:link w:val="a5"/>
    <w:qFormat/>
    <w:rsid w:val="00FA051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FA0518"/>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5">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3127</Words>
  <Characters>17828</Characters>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2019-04-26T05:07:00Z</dcterms:created>
  <dcterms:modified xsi:type="dcterms:W3CDTF">2019-06-27T04:30:00Z</dcterms:modified>
</cp:coreProperties>
</file>