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B4" w:rsidRDefault="00C972B4" w:rsidP="00C972B4">
      <w:r w:rsidRPr="006224FB">
        <w:rPr>
          <w:rFonts w:hint="eastAsia"/>
        </w:rPr>
        <w:t>高等教育と障害</w:t>
      </w:r>
      <w:r w:rsidRPr="006224FB">
        <w:rPr>
          <w:rFonts w:hint="eastAsia"/>
        </w:rPr>
        <w:t xml:space="preserve">, 1 (1), </w:t>
      </w:r>
      <w:r w:rsidRPr="00C972B4">
        <w:t>74-83</w:t>
      </w:r>
      <w:r w:rsidRPr="006224FB">
        <w:rPr>
          <w:rFonts w:hint="eastAsia"/>
        </w:rPr>
        <w:t>, 201</w:t>
      </w:r>
      <w:r>
        <w:t>9</w:t>
      </w:r>
      <w:r w:rsidRPr="006224FB">
        <w:rPr>
          <w:rFonts w:hint="eastAsia"/>
        </w:rPr>
        <w:t>.</w:t>
      </w:r>
    </w:p>
    <w:p w:rsidR="00C972B4" w:rsidRDefault="00C972B4" w:rsidP="00C972B4">
      <w:r w:rsidRPr="006224FB">
        <w:t>https://doi.org/10.34322/jhed.1.</w:t>
      </w:r>
      <w:r>
        <w:t>74</w:t>
      </w:r>
    </w:p>
    <w:p w:rsidR="00C972B4" w:rsidRPr="006224FB" w:rsidRDefault="00C972B4" w:rsidP="00C972B4">
      <w:pPr>
        <w:jc w:val="right"/>
      </w:pPr>
      <w:r>
        <w:rPr>
          <w:noProof/>
        </w:rPr>
        <w:drawing>
          <wp:inline distT="0" distB="0" distL="0" distR="0" wp14:anchorId="24E40E4E" wp14:editId="5C057A2F">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C972B4" w:rsidRDefault="00C972B4" w:rsidP="00C972B4">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C972B4" w:rsidRPr="00C972B4" w:rsidRDefault="00C972B4" w:rsidP="00C972B4"/>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資料</w:t>
      </w:r>
    </w:p>
    <w:p w:rsidR="0071733C" w:rsidRPr="00D2715E" w:rsidRDefault="00862AA1" w:rsidP="00C972B4">
      <w:pPr>
        <w:pStyle w:val="a8"/>
      </w:pPr>
      <w:r w:rsidRPr="00D2715E">
        <w:t>障害者差別解消法施行に伴う日本の国立大学におけるディプロマ・ポリシーの課題</w:t>
      </w:r>
    </w:p>
    <w:p w:rsidR="0071733C" w:rsidRPr="00D2715E" w:rsidRDefault="00862AA1" w:rsidP="00C972B4">
      <w:pPr>
        <w:jc w:val="center"/>
        <w:rPr>
          <w:rFonts w:ascii="Times New Roman" w:eastAsiaTheme="minorEastAsia" w:hAnsi="Times New Roman"/>
          <w:szCs w:val="21"/>
        </w:rPr>
      </w:pPr>
      <w:r w:rsidRPr="00D2715E">
        <w:rPr>
          <w:rFonts w:ascii="Times New Roman" w:eastAsiaTheme="minorEastAsia" w:hAnsi="Times New Roman"/>
          <w:szCs w:val="21"/>
        </w:rPr>
        <w:t>真名瀬陽平</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・佐々木銀河</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・五味　洋一</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・竹田　一則</w:t>
      </w:r>
      <w:r w:rsidRPr="00C972B4">
        <w:rPr>
          <w:rFonts w:ascii="Times New Roman" w:eastAsiaTheme="minorEastAsia" w:hAnsi="Times New Roman"/>
          <w:szCs w:val="21"/>
          <w:vertAlign w:val="superscript"/>
        </w:rPr>
        <w:t>***</w:t>
      </w:r>
    </w:p>
    <w:p w:rsidR="0071733C" w:rsidRPr="00D2715E" w:rsidRDefault="0071733C" w:rsidP="00C972B4">
      <w:pPr>
        <w:jc w:val="center"/>
        <w:rPr>
          <w:rFonts w:ascii="Times New Roman" w:eastAsiaTheme="minorEastAsia" w:hAnsi="Times New Roman"/>
          <w:szCs w:val="21"/>
        </w:rPr>
      </w:pP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筑波大学ダイバーシティ・アクセシビリティ・キャリアセンター</w:t>
      </w: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群馬大学</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大学教育・学生支援機構</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学生支援センター</w:t>
      </w: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筑波大学人間系</w:t>
      </w:r>
    </w:p>
    <w:p w:rsidR="0071733C" w:rsidRPr="00D2715E" w:rsidRDefault="0071733C">
      <w:pPr>
        <w:jc w:val="left"/>
        <w:rPr>
          <w:rFonts w:ascii="Times New Roman" w:eastAsiaTheme="minorEastAsia" w:hAnsi="Times New Roman"/>
          <w:szCs w:val="21"/>
        </w:rPr>
      </w:pP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要旨：本研究の目的は，日本における国立大学のディプロマ・ポリシーが，合理的配慮の判断資料としたときに，どのような課題があるのかをオーストラリアの</w:t>
      </w:r>
      <w:r w:rsidRPr="00D2715E">
        <w:rPr>
          <w:rFonts w:ascii="Times New Roman" w:eastAsiaTheme="minorEastAsia" w:hAnsi="Times New Roman"/>
          <w:szCs w:val="21"/>
        </w:rPr>
        <w:t>Inherent Requirement</w:t>
      </w:r>
      <w:r w:rsidRPr="00D2715E">
        <w:rPr>
          <w:rFonts w:ascii="Times New Roman" w:eastAsiaTheme="minorEastAsia" w:hAnsi="Times New Roman"/>
          <w:szCs w:val="21"/>
        </w:rPr>
        <w:t>（以下，</w:t>
      </w:r>
      <w:r w:rsidRPr="00D2715E">
        <w:rPr>
          <w:rFonts w:ascii="Times New Roman" w:eastAsiaTheme="minorEastAsia" w:hAnsi="Times New Roman"/>
          <w:szCs w:val="21"/>
        </w:rPr>
        <w:t>IR</w:t>
      </w:r>
      <w:r w:rsidRPr="00D2715E">
        <w:rPr>
          <w:rFonts w:ascii="Times New Roman" w:eastAsiaTheme="minorEastAsia" w:hAnsi="Times New Roman"/>
          <w:szCs w:val="21"/>
        </w:rPr>
        <w:t>）と比較し，検討することである。</w:t>
      </w:r>
      <w:r w:rsidRPr="00D2715E">
        <w:rPr>
          <w:rFonts w:ascii="Times New Roman" w:eastAsiaTheme="minorEastAsia" w:hAnsi="Times New Roman"/>
          <w:szCs w:val="21"/>
        </w:rPr>
        <w:t>956</w:t>
      </w:r>
      <w:r w:rsidRPr="00D2715E">
        <w:rPr>
          <w:rFonts w:ascii="Times New Roman" w:eastAsiaTheme="minorEastAsia" w:hAnsi="Times New Roman"/>
          <w:szCs w:val="21"/>
        </w:rPr>
        <w:t>学部のディプロマ・ポリシーの学位授与水準を対象に，どのような単語が多く用いられるのかを調査し，その後，「読む・書く・聞く・話す・コミュニケーション」といった障害のある学生にとって困難になりやすいスキルについて言及している単語を使用した学部数と使用例を調査した。その結果，コミュニケーションなど，具体的にどのような能力を求めているのかが不明確な記述が多く，合理的配慮の判断資料としては不十分であると考えられた。そのため，</w:t>
      </w:r>
      <w:r w:rsidRPr="00D2715E">
        <w:rPr>
          <w:rFonts w:ascii="Times New Roman" w:eastAsiaTheme="minorEastAsia" w:hAnsi="Times New Roman"/>
          <w:szCs w:val="21"/>
        </w:rPr>
        <w:t>IR</w:t>
      </w:r>
      <w:r w:rsidRPr="00D2715E">
        <w:rPr>
          <w:rFonts w:ascii="Times New Roman" w:eastAsiaTheme="minorEastAsia" w:hAnsi="Times New Roman"/>
          <w:szCs w:val="21"/>
        </w:rPr>
        <w:t>や</w:t>
      </w:r>
      <w:r w:rsidRPr="00D2715E">
        <w:rPr>
          <w:rFonts w:ascii="Times New Roman" w:eastAsiaTheme="minorEastAsia" w:hAnsi="Times New Roman"/>
          <w:szCs w:val="21"/>
        </w:rPr>
        <w:t>University of Western Sydney</w:t>
      </w:r>
      <w:r w:rsidRPr="00D2715E">
        <w:rPr>
          <w:rFonts w:ascii="Times New Roman" w:eastAsiaTheme="minorEastAsia" w:hAnsi="Times New Roman"/>
          <w:szCs w:val="21"/>
        </w:rPr>
        <w:t>モデルのような，具体的な記述への改善や合理的配慮に関する記述が必要だと指摘された。</w:t>
      </w:r>
    </w:p>
    <w:p w:rsidR="0071733C" w:rsidRPr="00D2715E" w:rsidRDefault="0071733C">
      <w:pPr>
        <w:jc w:val="left"/>
        <w:rPr>
          <w:rFonts w:ascii="Times New Roman" w:eastAsiaTheme="minorEastAsia" w:hAnsi="Times New Roman"/>
          <w:szCs w:val="21"/>
        </w:rPr>
      </w:pP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キーワード：ディプロマ・ポリシー　障害者差別解消法　</w:t>
      </w:r>
      <w:r w:rsidRPr="00D2715E">
        <w:rPr>
          <w:rFonts w:ascii="Times New Roman" w:eastAsiaTheme="minorEastAsia" w:hAnsi="Times New Roman"/>
          <w:szCs w:val="21"/>
        </w:rPr>
        <w:t>Inherent Requirement</w:t>
      </w:r>
      <w:r w:rsidRPr="00D2715E">
        <w:rPr>
          <w:rFonts w:ascii="Times New Roman" w:eastAsiaTheme="minorEastAsia" w:hAnsi="Times New Roman"/>
          <w:szCs w:val="21"/>
        </w:rPr>
        <w:t xml:space="preserve">　合理的配慮</w:t>
      </w:r>
    </w:p>
    <w:p w:rsidR="0071733C" w:rsidRPr="00D2715E" w:rsidRDefault="0071733C">
      <w:pPr>
        <w:jc w:val="left"/>
        <w:rPr>
          <w:rFonts w:ascii="Times New Roman" w:eastAsiaTheme="minorEastAsia" w:hAnsi="Times New Roman"/>
          <w:szCs w:val="21"/>
        </w:rPr>
      </w:pPr>
    </w:p>
    <w:p w:rsidR="0071733C" w:rsidRDefault="00862AA1">
      <w:pPr>
        <w:jc w:val="left"/>
        <w:rPr>
          <w:rFonts w:ascii="Times New Roman" w:eastAsiaTheme="minorEastAsia" w:hAnsi="Times New Roman"/>
          <w:szCs w:val="21"/>
        </w:rPr>
      </w:pPr>
      <w:r w:rsidRPr="00D2715E">
        <w:rPr>
          <w:rFonts w:ascii="Times New Roman" w:eastAsiaTheme="minorEastAsia" w:hAnsi="Times New Roman"/>
          <w:szCs w:val="21"/>
        </w:rPr>
        <w:t>著者連絡先：真名瀬陽平</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w:t>
      </w:r>
      <w:r w:rsidRPr="00D2715E">
        <w:rPr>
          <w:rFonts w:ascii="Times New Roman" w:eastAsiaTheme="minorEastAsia" w:hAnsi="Times New Roman"/>
          <w:szCs w:val="21"/>
        </w:rPr>
        <w:t xml:space="preserve">305-8572 </w:t>
      </w:r>
      <w:r w:rsidRPr="00D2715E">
        <w:rPr>
          <w:rFonts w:ascii="Times New Roman" w:eastAsiaTheme="minorEastAsia" w:hAnsi="Times New Roman"/>
          <w:szCs w:val="21"/>
        </w:rPr>
        <w:t>茨城県つくば市天王台</w:t>
      </w:r>
      <w:r w:rsidRPr="00D2715E">
        <w:rPr>
          <w:rFonts w:ascii="Times New Roman" w:eastAsiaTheme="minorEastAsia" w:hAnsi="Times New Roman"/>
          <w:szCs w:val="21"/>
        </w:rPr>
        <w:t xml:space="preserve"> 1-1-1 </w:t>
      </w:r>
      <w:r w:rsidRPr="00D2715E">
        <w:rPr>
          <w:rFonts w:ascii="Times New Roman" w:eastAsiaTheme="minorEastAsia" w:hAnsi="Times New Roman"/>
          <w:szCs w:val="21"/>
        </w:rPr>
        <w:t>筑波大学ダイバーシティ・アクセシビリティ・キャリアセンター</w:t>
      </w:r>
    </w:p>
    <w:p w:rsidR="00D2715E" w:rsidRPr="00D2715E" w:rsidRDefault="00D2715E">
      <w:pPr>
        <w:jc w:val="left"/>
        <w:rPr>
          <w:rFonts w:ascii="Times New Roman" w:eastAsiaTheme="minorEastAsia" w:hAnsi="Times New Roman"/>
          <w:szCs w:val="21"/>
        </w:rPr>
      </w:pPr>
    </w:p>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Ⅰ. </w:t>
      </w:r>
      <w:r w:rsidRPr="00D2715E">
        <w:rPr>
          <w:rFonts w:ascii="Times New Roman" w:eastAsiaTheme="minorEastAsia" w:hAnsi="Times New Roman" w:cs="Times New Roman"/>
          <w:sz w:val="21"/>
          <w:szCs w:val="21"/>
        </w:rPr>
        <w:t>問題と目的</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「障害を理由とする差別の解消の推進に関する法律」（障害者差別解消法）が</w:t>
      </w:r>
      <w:r w:rsidRPr="00D2715E">
        <w:rPr>
          <w:rFonts w:ascii="Times New Roman" w:eastAsiaTheme="minorEastAsia" w:hAnsi="Times New Roman"/>
          <w:szCs w:val="21"/>
        </w:rPr>
        <w:t>2016</w:t>
      </w:r>
      <w:r w:rsidRPr="00D2715E">
        <w:rPr>
          <w:rFonts w:ascii="Times New Roman" w:eastAsiaTheme="minorEastAsia" w:hAnsi="Times New Roman"/>
          <w:szCs w:val="21"/>
        </w:rPr>
        <w:t>年</w:t>
      </w:r>
      <w:r w:rsidRPr="00D2715E">
        <w:rPr>
          <w:rFonts w:ascii="Times New Roman" w:eastAsiaTheme="minorEastAsia" w:hAnsi="Times New Roman"/>
          <w:szCs w:val="21"/>
        </w:rPr>
        <w:t>4</w:t>
      </w:r>
      <w:r w:rsidRPr="00D2715E">
        <w:rPr>
          <w:rFonts w:ascii="Times New Roman" w:eastAsiaTheme="minorEastAsia" w:hAnsi="Times New Roman"/>
          <w:szCs w:val="21"/>
        </w:rPr>
        <w:t>月</w:t>
      </w:r>
      <w:r w:rsidRPr="00D2715E">
        <w:rPr>
          <w:rFonts w:ascii="Times New Roman" w:eastAsiaTheme="minorEastAsia" w:hAnsi="Times New Roman"/>
          <w:szCs w:val="21"/>
        </w:rPr>
        <w:t>1</w:t>
      </w:r>
      <w:r w:rsidRPr="00D2715E">
        <w:rPr>
          <w:rFonts w:ascii="Times New Roman" w:eastAsiaTheme="minorEastAsia" w:hAnsi="Times New Roman"/>
          <w:szCs w:val="21"/>
        </w:rPr>
        <w:t>日から施行され，国の行政機関，独立行政法人等，地方公共団体および地方独立行政法人は，障害を理由とする差別を解消するため，不当な差別的取り扱いの禁止と合理的配慮の提供が義務付けられた（内閣府</w:t>
      </w:r>
      <w:r w:rsidRPr="00D2715E">
        <w:rPr>
          <w:rFonts w:ascii="Times New Roman" w:eastAsiaTheme="minorEastAsia" w:hAnsi="Times New Roman"/>
          <w:szCs w:val="21"/>
        </w:rPr>
        <w:t>, 2016</w:t>
      </w:r>
      <w:r w:rsidRPr="00D2715E">
        <w:rPr>
          <w:rFonts w:ascii="Times New Roman" w:eastAsiaTheme="minorEastAsia" w:hAnsi="Times New Roman"/>
          <w:szCs w:val="21"/>
        </w:rPr>
        <w:t>）。特に，国公立大学では合理的配慮の提供が法的義務とされており，各大学で障害者差別解消法</w:t>
      </w:r>
      <w:r w:rsidRPr="00D2715E">
        <w:rPr>
          <w:rFonts w:ascii="Times New Roman" w:eastAsiaTheme="minorEastAsia" w:hAnsi="Times New Roman"/>
          <w:szCs w:val="21"/>
        </w:rPr>
        <w:lastRenderedPageBreak/>
        <w:t>の準拠に向けた対応が進められている。実際に国立大学では，国立大学協会（</w:t>
      </w:r>
      <w:r w:rsidRPr="00D2715E">
        <w:rPr>
          <w:rFonts w:ascii="Times New Roman" w:eastAsiaTheme="minorEastAsia" w:hAnsi="Times New Roman"/>
          <w:szCs w:val="21"/>
        </w:rPr>
        <w:t>2015</w:t>
      </w:r>
      <w:r w:rsidRPr="00D2715E">
        <w:rPr>
          <w:rFonts w:ascii="Times New Roman" w:eastAsiaTheme="minorEastAsia" w:hAnsi="Times New Roman"/>
          <w:szCs w:val="21"/>
        </w:rPr>
        <w:t>）の雛形に基づき，障害者差別解消法に対する教職員対応要領を策定しているが，合理的配慮の妥当性を判断することが困難なケースも少なくない。その理由のひとつとして「過重な負担」の抗弁に関する考え方が不明瞭である点が挙げられる。国立大学協会（</w:t>
      </w:r>
      <w:r w:rsidRPr="00D2715E">
        <w:rPr>
          <w:rFonts w:ascii="Times New Roman" w:eastAsiaTheme="minorEastAsia" w:hAnsi="Times New Roman"/>
          <w:szCs w:val="21"/>
        </w:rPr>
        <w:t>2015</w:t>
      </w:r>
      <w:r w:rsidRPr="00D2715E">
        <w:rPr>
          <w:rFonts w:ascii="Times New Roman" w:eastAsiaTheme="minorEastAsia" w:hAnsi="Times New Roman"/>
          <w:szCs w:val="21"/>
        </w:rPr>
        <w:t>）の雛形では，合理的配慮の基本的な考え方に過重な負担を課さないことが盛り込まれており，その要素として，大学が行う教育および研究等の活動における目的・内容・機能を損なわないことが必要であるとしている。より具体的に言えば，障害学生が「大学の制度や慣行等について，教育を受ける障壁となっており除去してほしい」と大学等に申し出た際に，学生が求めている社会的障壁の除去に必要な配慮内容が大学教育の目的・内容・機能における本質的変更であり，過重な負担であるかを各大学等が検討する必要に迫られる（青野，</w:t>
      </w:r>
      <w:r w:rsidRPr="00D2715E">
        <w:rPr>
          <w:rFonts w:ascii="Times New Roman" w:eastAsiaTheme="minorEastAsia" w:hAnsi="Times New Roman"/>
          <w:szCs w:val="21"/>
        </w:rPr>
        <w:t>2016</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障害者差別解消法施行後，各大学等での合理的配慮の基本的な考え方などをより明瞭にするため，</w:t>
      </w:r>
      <w:r w:rsidRPr="00D2715E">
        <w:rPr>
          <w:rFonts w:ascii="Times New Roman" w:eastAsiaTheme="minorEastAsia" w:hAnsi="Times New Roman"/>
          <w:szCs w:val="21"/>
        </w:rPr>
        <w:t>2016</w:t>
      </w:r>
      <w:r w:rsidRPr="00D2715E">
        <w:rPr>
          <w:rFonts w:ascii="Times New Roman" w:eastAsiaTheme="minorEastAsia" w:hAnsi="Times New Roman"/>
          <w:szCs w:val="21"/>
        </w:rPr>
        <w:t>年</w:t>
      </w:r>
      <w:r w:rsidRPr="00D2715E">
        <w:rPr>
          <w:rFonts w:ascii="Times New Roman" w:eastAsiaTheme="minorEastAsia" w:hAnsi="Times New Roman"/>
          <w:szCs w:val="21"/>
        </w:rPr>
        <w:t>4</w:t>
      </w:r>
      <w:r w:rsidRPr="00D2715E">
        <w:rPr>
          <w:rFonts w:ascii="Times New Roman" w:eastAsiaTheme="minorEastAsia" w:hAnsi="Times New Roman"/>
          <w:szCs w:val="21"/>
        </w:rPr>
        <w:t>月から</w:t>
      </w:r>
      <w:r w:rsidRPr="00D2715E">
        <w:rPr>
          <w:rFonts w:ascii="Times New Roman" w:eastAsiaTheme="minorEastAsia" w:hAnsi="Times New Roman"/>
          <w:szCs w:val="21"/>
        </w:rPr>
        <w:t>2017</w:t>
      </w:r>
      <w:r w:rsidRPr="00D2715E">
        <w:rPr>
          <w:rFonts w:ascii="Times New Roman" w:eastAsiaTheme="minorEastAsia" w:hAnsi="Times New Roman"/>
          <w:szCs w:val="21"/>
        </w:rPr>
        <w:t>年</w:t>
      </w:r>
      <w:r w:rsidRPr="00D2715E">
        <w:rPr>
          <w:rFonts w:ascii="Times New Roman" w:eastAsiaTheme="minorEastAsia" w:hAnsi="Times New Roman"/>
          <w:szCs w:val="21"/>
        </w:rPr>
        <w:t>3</w:t>
      </w:r>
      <w:r w:rsidRPr="00D2715E">
        <w:rPr>
          <w:rFonts w:ascii="Times New Roman" w:eastAsiaTheme="minorEastAsia" w:hAnsi="Times New Roman"/>
          <w:szCs w:val="21"/>
        </w:rPr>
        <w:t>月にかけて「障害のある学生の修学支援に関する検討会（平成</w:t>
      </w:r>
      <w:r w:rsidRPr="00D2715E">
        <w:rPr>
          <w:rFonts w:ascii="Times New Roman" w:eastAsiaTheme="minorEastAsia" w:hAnsi="Times New Roman"/>
          <w:szCs w:val="21"/>
        </w:rPr>
        <w:t>28</w:t>
      </w:r>
      <w:r w:rsidRPr="00D2715E">
        <w:rPr>
          <w:rFonts w:ascii="Times New Roman" w:eastAsiaTheme="minorEastAsia" w:hAnsi="Times New Roman"/>
          <w:szCs w:val="21"/>
        </w:rPr>
        <w:t>年度）」が開催された。同検討会において高橋（</w:t>
      </w:r>
      <w:r w:rsidRPr="00D2715E">
        <w:rPr>
          <w:rFonts w:ascii="Times New Roman" w:eastAsiaTheme="minorEastAsia" w:hAnsi="Times New Roman"/>
          <w:szCs w:val="21"/>
        </w:rPr>
        <w:t>2016</w:t>
      </w:r>
      <w:r w:rsidRPr="00D2715E">
        <w:rPr>
          <w:rFonts w:ascii="Times New Roman" w:eastAsiaTheme="minorEastAsia" w:hAnsi="Times New Roman"/>
          <w:szCs w:val="21"/>
        </w:rPr>
        <w:t>）は，各大学等における教育の本質（目的・内容・機能）やその達成方法を明確に記述することにより，教育の本質を変えずに達成方法のみを変更することで社会的障壁の除去が可能であるかなど合理的配慮の妥当性を具体的に判断しやすくなると述べている。日本の大学等において教育の本質およびその達成方法を示す資料は，アドミッション・ポリシー（以下，</w:t>
      </w:r>
      <w:r w:rsidRPr="00D2715E">
        <w:rPr>
          <w:rFonts w:ascii="Times New Roman" w:eastAsiaTheme="minorEastAsia" w:hAnsi="Times New Roman"/>
          <w:szCs w:val="21"/>
        </w:rPr>
        <w:t>AP</w:t>
      </w:r>
      <w:r w:rsidRPr="00D2715E">
        <w:rPr>
          <w:rFonts w:ascii="Times New Roman" w:eastAsiaTheme="minorEastAsia" w:hAnsi="Times New Roman"/>
          <w:szCs w:val="21"/>
        </w:rPr>
        <w:t>），ディプロマ・ポリシー（以下，</w:t>
      </w:r>
      <w:r w:rsidRPr="00D2715E">
        <w:rPr>
          <w:rFonts w:ascii="Times New Roman" w:eastAsiaTheme="minorEastAsia" w:hAnsi="Times New Roman"/>
          <w:szCs w:val="21"/>
        </w:rPr>
        <w:t>DP</w:t>
      </w:r>
      <w:r w:rsidRPr="00D2715E">
        <w:rPr>
          <w:rFonts w:ascii="Times New Roman" w:eastAsiaTheme="minorEastAsia" w:hAnsi="Times New Roman"/>
          <w:szCs w:val="21"/>
        </w:rPr>
        <w:t>），カリキュラム・ポリシー（以下，</w:t>
      </w:r>
      <w:r w:rsidRPr="00D2715E">
        <w:rPr>
          <w:rFonts w:ascii="Times New Roman" w:eastAsiaTheme="minorEastAsia" w:hAnsi="Times New Roman"/>
          <w:szCs w:val="21"/>
        </w:rPr>
        <w:t>CP</w:t>
      </w:r>
      <w:r w:rsidRPr="00D2715E">
        <w:rPr>
          <w:rFonts w:ascii="Times New Roman" w:eastAsiaTheme="minorEastAsia" w:hAnsi="Times New Roman"/>
          <w:szCs w:val="21"/>
        </w:rPr>
        <w:t>），シラバスが相当する。高橋（</w:t>
      </w:r>
      <w:r w:rsidRPr="00D2715E">
        <w:rPr>
          <w:rFonts w:ascii="Times New Roman" w:eastAsiaTheme="minorEastAsia" w:hAnsi="Times New Roman"/>
          <w:szCs w:val="21"/>
        </w:rPr>
        <w:t>2016</w:t>
      </w:r>
      <w:r w:rsidRPr="00D2715E">
        <w:rPr>
          <w:rFonts w:ascii="Times New Roman" w:eastAsiaTheme="minorEastAsia" w:hAnsi="Times New Roman"/>
          <w:szCs w:val="21"/>
        </w:rPr>
        <w:t>）の指摘等を踏まえ，同検討会第二次まとめ（文部科学省</w:t>
      </w:r>
      <w:r w:rsidRPr="00D2715E">
        <w:rPr>
          <w:rFonts w:ascii="Times New Roman" w:eastAsiaTheme="minorEastAsia" w:hAnsi="Times New Roman"/>
          <w:szCs w:val="21"/>
        </w:rPr>
        <w:t>, 2017</w:t>
      </w:r>
      <w:r w:rsidRPr="00D2715E">
        <w:rPr>
          <w:rFonts w:ascii="Times New Roman" w:eastAsiaTheme="minorEastAsia" w:hAnsi="Times New Roman"/>
          <w:szCs w:val="21"/>
        </w:rPr>
        <w:t>）では，</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やシラバス等の明確化・公開により，教育の本質を可視化することで，大学等の選択に必要な情報を入学希望者等に提供するとともに，合理的配慮の提供において変更可能な点と変更できない点を明確にする必要があると示した。しかしながら，障害学生への合理的配慮の観点からこれらの資料をどのように明確化すべきかまでは議論が及ばなかっ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こうした中，教育の本質の明確化を検討する際に，豪州の固有の必要条件（</w:t>
      </w:r>
      <w:r w:rsidRPr="00D2715E">
        <w:rPr>
          <w:rFonts w:ascii="Times New Roman" w:eastAsiaTheme="minorEastAsia" w:hAnsi="Times New Roman"/>
          <w:szCs w:val="21"/>
        </w:rPr>
        <w:t>Inherent Requirement</w:t>
      </w:r>
      <w:r w:rsidRPr="00D2715E">
        <w:rPr>
          <w:rFonts w:ascii="Times New Roman" w:eastAsiaTheme="minorEastAsia" w:hAnsi="Times New Roman"/>
          <w:szCs w:val="21"/>
        </w:rPr>
        <w:t>：以下，</w:t>
      </w:r>
      <w:r w:rsidRPr="00D2715E">
        <w:rPr>
          <w:rFonts w:ascii="Times New Roman" w:eastAsiaTheme="minorEastAsia" w:hAnsi="Times New Roman"/>
          <w:szCs w:val="21"/>
        </w:rPr>
        <w:t>IR</w:t>
      </w:r>
      <w:r w:rsidRPr="00D2715E">
        <w:rPr>
          <w:rFonts w:ascii="Times New Roman" w:eastAsiaTheme="minorEastAsia" w:hAnsi="Times New Roman"/>
          <w:szCs w:val="21"/>
        </w:rPr>
        <w:t>）を大学教育に適用した記述が重要な資料になり得ることが指摘されている（佐々木・田原・五味他</w:t>
      </w:r>
      <w:r w:rsidRPr="00D2715E">
        <w:rPr>
          <w:rFonts w:ascii="Times New Roman" w:eastAsiaTheme="minorEastAsia" w:hAnsi="Times New Roman"/>
          <w:szCs w:val="21"/>
        </w:rPr>
        <w:t>, 2016</w:t>
      </w:r>
      <w:r w:rsidRPr="00D2715E">
        <w:rPr>
          <w:rFonts w:ascii="Times New Roman" w:eastAsiaTheme="minorEastAsia" w:hAnsi="Times New Roman"/>
          <w:szCs w:val="21"/>
        </w:rPr>
        <w:t>）。</w:t>
      </w:r>
      <w:r w:rsidRPr="00D2715E">
        <w:rPr>
          <w:rFonts w:ascii="Times New Roman" w:eastAsiaTheme="minorEastAsia" w:hAnsi="Times New Roman"/>
          <w:szCs w:val="21"/>
        </w:rPr>
        <w:t>1992</w:t>
      </w:r>
      <w:r w:rsidRPr="00D2715E">
        <w:rPr>
          <w:rFonts w:ascii="Times New Roman" w:eastAsiaTheme="minorEastAsia" w:hAnsi="Times New Roman"/>
          <w:szCs w:val="21"/>
        </w:rPr>
        <w:t>年より障害者差別禁止法（</w:t>
      </w:r>
      <w:r w:rsidRPr="00D2715E">
        <w:rPr>
          <w:rFonts w:ascii="Times New Roman" w:eastAsiaTheme="minorEastAsia" w:hAnsi="Times New Roman"/>
          <w:szCs w:val="21"/>
        </w:rPr>
        <w:t>Disability Discrimination Act</w:t>
      </w:r>
      <w:r w:rsidRPr="00D2715E">
        <w:rPr>
          <w:rFonts w:ascii="Times New Roman" w:eastAsiaTheme="minorEastAsia" w:hAnsi="Times New Roman"/>
          <w:szCs w:val="21"/>
        </w:rPr>
        <w:t>；以下，</w:t>
      </w:r>
      <w:r w:rsidRPr="00D2715E">
        <w:rPr>
          <w:rFonts w:ascii="Times New Roman" w:eastAsiaTheme="minorEastAsia" w:hAnsi="Times New Roman"/>
          <w:szCs w:val="21"/>
        </w:rPr>
        <w:t>DDA</w:t>
      </w:r>
      <w:r w:rsidRPr="00D2715E">
        <w:rPr>
          <w:rFonts w:ascii="Times New Roman" w:eastAsiaTheme="minorEastAsia" w:hAnsi="Times New Roman"/>
          <w:szCs w:val="21"/>
        </w:rPr>
        <w:t>）が施行されている豪州では，「合理的調整（</w:t>
      </w:r>
      <w:r w:rsidRPr="00D2715E">
        <w:rPr>
          <w:rFonts w:ascii="Times New Roman" w:eastAsiaTheme="minorEastAsia" w:hAnsi="Times New Roman"/>
          <w:szCs w:val="21"/>
        </w:rPr>
        <w:t>Reasonable Adjustment</w:t>
      </w:r>
      <w:r w:rsidRPr="00D2715E">
        <w:rPr>
          <w:rFonts w:ascii="Times New Roman" w:eastAsiaTheme="minorEastAsia" w:hAnsi="Times New Roman"/>
          <w:szCs w:val="21"/>
        </w:rPr>
        <w:t>）」を提供する上で，当該障害者が</w:t>
      </w:r>
      <w:r w:rsidRPr="00D2715E">
        <w:rPr>
          <w:rFonts w:ascii="Times New Roman" w:eastAsiaTheme="minorEastAsia" w:hAnsi="Times New Roman"/>
          <w:szCs w:val="21"/>
        </w:rPr>
        <w:t>IR</w:t>
      </w:r>
      <w:r w:rsidRPr="00D2715E">
        <w:rPr>
          <w:rFonts w:ascii="Times New Roman" w:eastAsiaTheme="minorEastAsia" w:hAnsi="Times New Roman"/>
          <w:szCs w:val="21"/>
        </w:rPr>
        <w:t>を満たすことが必要であるとされている（玉村・片岡</w:t>
      </w:r>
      <w:r w:rsidRPr="00D2715E">
        <w:rPr>
          <w:rFonts w:ascii="Times New Roman" w:eastAsiaTheme="minorEastAsia" w:hAnsi="Times New Roman"/>
          <w:szCs w:val="21"/>
        </w:rPr>
        <w:t>, 2014</w:t>
      </w:r>
      <w:r w:rsidRPr="00D2715E">
        <w:rPr>
          <w:rFonts w:ascii="Times New Roman" w:eastAsiaTheme="minorEastAsia" w:hAnsi="Times New Roman"/>
          <w:szCs w:val="21"/>
        </w:rPr>
        <w:t>）。</w:t>
      </w:r>
      <w:r w:rsidRPr="00D2715E">
        <w:rPr>
          <w:rFonts w:ascii="Times New Roman" w:eastAsiaTheme="minorEastAsia" w:hAnsi="Times New Roman"/>
          <w:szCs w:val="21"/>
        </w:rPr>
        <w:t>IR</w:t>
      </w:r>
      <w:r w:rsidRPr="00D2715E">
        <w:rPr>
          <w:rFonts w:ascii="Times New Roman" w:eastAsiaTheme="minorEastAsia" w:hAnsi="Times New Roman"/>
          <w:szCs w:val="21"/>
        </w:rPr>
        <w:t>とは「特定の職位，学科・課程等において必要とされる，コアとなる活動・課題・技能およびその構成要素」とされ，日本の</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つのポリシーと対応する概念に相当すると考えられている（佐々木他</w:t>
      </w:r>
      <w:r w:rsidRPr="00D2715E">
        <w:rPr>
          <w:rFonts w:ascii="Times New Roman" w:eastAsiaTheme="minorEastAsia" w:hAnsi="Times New Roman"/>
          <w:szCs w:val="21"/>
        </w:rPr>
        <w:t>, 2016</w:t>
      </w:r>
      <w:r w:rsidRPr="00D2715E">
        <w:rPr>
          <w:rFonts w:ascii="Times New Roman" w:eastAsiaTheme="minorEastAsia" w:hAnsi="Times New Roman"/>
          <w:szCs w:val="21"/>
        </w:rPr>
        <w:t>）。佐々木他（</w:t>
      </w:r>
      <w:r w:rsidRPr="00D2715E">
        <w:rPr>
          <w:rFonts w:ascii="Times New Roman" w:eastAsiaTheme="minorEastAsia" w:hAnsi="Times New Roman"/>
          <w:szCs w:val="21"/>
        </w:rPr>
        <w:t>2016</w:t>
      </w:r>
      <w:r w:rsidRPr="00D2715E">
        <w:rPr>
          <w:rFonts w:ascii="Times New Roman" w:eastAsiaTheme="minorEastAsia" w:hAnsi="Times New Roman"/>
          <w:szCs w:val="21"/>
        </w:rPr>
        <w:t>）は豪州の大学における</w:t>
      </w:r>
      <w:r w:rsidRPr="00D2715E">
        <w:rPr>
          <w:rFonts w:ascii="Times New Roman" w:eastAsiaTheme="minorEastAsia" w:hAnsi="Times New Roman"/>
          <w:szCs w:val="21"/>
        </w:rPr>
        <w:t>IR</w:t>
      </w:r>
      <w:r w:rsidRPr="00D2715E">
        <w:rPr>
          <w:rFonts w:ascii="Times New Roman" w:eastAsiaTheme="minorEastAsia" w:hAnsi="Times New Roman"/>
          <w:szCs w:val="21"/>
        </w:rPr>
        <w:t>の記述傾向に関する調査・分析を行った。その結果，</w:t>
      </w:r>
      <w:r w:rsidRPr="00D2715E">
        <w:rPr>
          <w:rFonts w:ascii="Times New Roman" w:eastAsiaTheme="minorEastAsia" w:hAnsi="Times New Roman"/>
          <w:szCs w:val="21"/>
        </w:rPr>
        <w:t>IR</w:t>
      </w:r>
      <w:r w:rsidRPr="00D2715E">
        <w:rPr>
          <w:rFonts w:ascii="Times New Roman" w:eastAsiaTheme="minorEastAsia" w:hAnsi="Times New Roman"/>
          <w:szCs w:val="21"/>
        </w:rPr>
        <w:t>をより詳細に規定するためのモデルとして，ウエスタンシドニー大学により提唱された</w:t>
      </w:r>
      <w:r w:rsidRPr="00D2715E">
        <w:rPr>
          <w:rFonts w:ascii="Times New Roman" w:eastAsiaTheme="minorEastAsia" w:hAnsi="Times New Roman"/>
          <w:szCs w:val="21"/>
        </w:rPr>
        <w:t>IR</w:t>
      </w:r>
      <w:r w:rsidRPr="00D2715E">
        <w:rPr>
          <w:rFonts w:ascii="Times New Roman" w:eastAsiaTheme="minorEastAsia" w:hAnsi="Times New Roman"/>
          <w:szCs w:val="21"/>
        </w:rPr>
        <w:t>の構造モデル（</w:t>
      </w:r>
      <w:r w:rsidRPr="00D2715E">
        <w:rPr>
          <w:rFonts w:ascii="Times New Roman" w:eastAsiaTheme="minorEastAsia" w:hAnsi="Times New Roman"/>
          <w:szCs w:val="21"/>
        </w:rPr>
        <w:t>University of Western Sydney</w:t>
      </w:r>
      <w:r w:rsidRPr="00D2715E">
        <w:rPr>
          <w:rFonts w:ascii="Times New Roman" w:eastAsiaTheme="minorEastAsia" w:hAnsi="Times New Roman"/>
          <w:szCs w:val="21"/>
        </w:rPr>
        <w:t>モデル，以下，</w:t>
      </w:r>
      <w:r w:rsidRPr="00D2715E">
        <w:rPr>
          <w:rFonts w:ascii="Times New Roman" w:eastAsiaTheme="minorEastAsia" w:hAnsi="Times New Roman"/>
          <w:szCs w:val="21"/>
        </w:rPr>
        <w:t>UWS</w:t>
      </w:r>
      <w:r w:rsidRPr="00D2715E">
        <w:rPr>
          <w:rFonts w:ascii="Times New Roman" w:eastAsiaTheme="minorEastAsia" w:hAnsi="Times New Roman"/>
          <w:szCs w:val="21"/>
        </w:rPr>
        <w:t>モデル：</w:t>
      </w:r>
      <w:r w:rsidRPr="00D2715E">
        <w:rPr>
          <w:rFonts w:ascii="Times New Roman" w:eastAsiaTheme="minorEastAsia" w:hAnsi="Times New Roman"/>
          <w:szCs w:val="21"/>
        </w:rPr>
        <w:t>Johnson, Allan, Phillips et al., 2012</w:t>
      </w:r>
      <w:r w:rsidRPr="00D2715E">
        <w:rPr>
          <w:rFonts w:ascii="Times New Roman" w:eastAsiaTheme="minorEastAsia" w:hAnsi="Times New Roman"/>
          <w:szCs w:val="21"/>
        </w:rPr>
        <w:t>）がいくつかの大学で採用されていることを報告した。</w:t>
      </w:r>
      <w:r w:rsidRPr="00D2715E">
        <w:rPr>
          <w:rFonts w:ascii="Times New Roman" w:eastAsiaTheme="minorEastAsia" w:hAnsi="Times New Roman"/>
          <w:szCs w:val="21"/>
        </w:rPr>
        <w:t>UWS</w:t>
      </w:r>
      <w:r w:rsidRPr="00D2715E">
        <w:rPr>
          <w:rFonts w:ascii="Times New Roman" w:eastAsiaTheme="minorEastAsia" w:hAnsi="Times New Roman"/>
          <w:szCs w:val="21"/>
        </w:rPr>
        <w:t>モデルでは，</w:t>
      </w:r>
      <w:r w:rsidRPr="00D2715E">
        <w:rPr>
          <w:rFonts w:ascii="Times New Roman" w:eastAsiaTheme="minorEastAsia" w:hAnsi="Times New Roman"/>
          <w:szCs w:val="21"/>
        </w:rPr>
        <w:t>8</w:t>
      </w:r>
      <w:r w:rsidRPr="00D2715E">
        <w:rPr>
          <w:rFonts w:ascii="Times New Roman" w:eastAsiaTheme="minorEastAsia" w:hAnsi="Times New Roman"/>
          <w:szCs w:val="21"/>
        </w:rPr>
        <w:t>つの領域とサブ領域（</w:t>
      </w:r>
      <w:r w:rsidRPr="00D2715E">
        <w:rPr>
          <w:rFonts w:ascii="Times New Roman" w:eastAsiaTheme="minorEastAsia" w:hAnsi="Times New Roman"/>
          <w:szCs w:val="21"/>
        </w:rPr>
        <w:t>Table 1</w:t>
      </w:r>
      <w:r w:rsidRPr="00D2715E">
        <w:rPr>
          <w:rFonts w:ascii="Times New Roman" w:eastAsiaTheme="minorEastAsia" w:hAnsi="Times New Roman"/>
          <w:szCs w:val="21"/>
        </w:rPr>
        <w:t>）により学生に求める能力要件を分類し，各領域において具体的に学生に求める能力を記述している（看護学コースにおける</w:t>
      </w:r>
      <w:r w:rsidRPr="00D2715E">
        <w:rPr>
          <w:rFonts w:ascii="Times New Roman" w:eastAsiaTheme="minorEastAsia" w:hAnsi="Times New Roman"/>
          <w:szCs w:val="21"/>
        </w:rPr>
        <w:t>IR</w:t>
      </w:r>
      <w:r w:rsidRPr="00D2715E">
        <w:rPr>
          <w:rFonts w:ascii="Times New Roman" w:eastAsiaTheme="minorEastAsia" w:hAnsi="Times New Roman"/>
          <w:szCs w:val="21"/>
        </w:rPr>
        <w:t>の例を</w:t>
      </w:r>
      <w:r w:rsidRPr="00D2715E">
        <w:rPr>
          <w:rFonts w:ascii="Times New Roman" w:eastAsiaTheme="minorEastAsia" w:hAnsi="Times New Roman"/>
          <w:szCs w:val="21"/>
        </w:rPr>
        <w:t>Table 2</w:t>
      </w:r>
      <w:r w:rsidRPr="00D2715E">
        <w:rPr>
          <w:rFonts w:ascii="Times New Roman" w:eastAsiaTheme="minorEastAsia" w:hAnsi="Times New Roman"/>
          <w:szCs w:val="21"/>
        </w:rPr>
        <w:t>に示す）。このように，単に「コミュニケーション」能力を求めるのではなく，「言語」「非言語」「書字」の</w:t>
      </w:r>
      <w:r w:rsidRPr="00D2715E">
        <w:rPr>
          <w:rFonts w:ascii="Times New Roman" w:eastAsiaTheme="minorEastAsia" w:hAnsi="Times New Roman"/>
          <w:szCs w:val="21"/>
        </w:rPr>
        <w:t>3</w:t>
      </w:r>
      <w:r w:rsidRPr="00D2715E">
        <w:rPr>
          <w:rFonts w:ascii="Times New Roman" w:eastAsiaTheme="minorEastAsia" w:hAnsi="Times New Roman"/>
          <w:szCs w:val="21"/>
        </w:rPr>
        <w:t>つの詳細なサブ領域に分類し，求める能力を詳細に記述している点が日本の</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つのポリシーと比べて異なる点である。また，それぞれの</w:t>
      </w:r>
      <w:r w:rsidRPr="00D2715E">
        <w:rPr>
          <w:rFonts w:ascii="Times New Roman" w:eastAsiaTheme="minorEastAsia" w:hAnsi="Times New Roman"/>
          <w:szCs w:val="21"/>
        </w:rPr>
        <w:t>IR</w:t>
      </w:r>
      <w:r w:rsidRPr="00D2715E">
        <w:rPr>
          <w:rFonts w:ascii="Times New Roman" w:eastAsiaTheme="minorEastAsia" w:hAnsi="Times New Roman"/>
          <w:szCs w:val="21"/>
        </w:rPr>
        <w:t>には，「</w:t>
      </w:r>
      <w:r w:rsidRPr="00D2715E">
        <w:rPr>
          <w:rFonts w:ascii="Times New Roman" w:eastAsiaTheme="minorEastAsia" w:hAnsi="Times New Roman"/>
          <w:szCs w:val="21"/>
        </w:rPr>
        <w:t>Level 1</w:t>
      </w:r>
      <w:r w:rsidRPr="00D2715E">
        <w:rPr>
          <w:rFonts w:ascii="Times New Roman" w:eastAsiaTheme="minorEastAsia" w:hAnsi="Times New Roman"/>
          <w:szCs w:val="21"/>
        </w:rPr>
        <w:t>：</w:t>
      </w:r>
      <w:r w:rsidRPr="00D2715E">
        <w:rPr>
          <w:rFonts w:ascii="Times New Roman" w:eastAsiaTheme="minorEastAsia" w:hAnsi="Times New Roman"/>
          <w:szCs w:val="21"/>
        </w:rPr>
        <w:t>IR</w:t>
      </w:r>
      <w:r w:rsidRPr="00D2715E">
        <w:rPr>
          <w:rFonts w:ascii="Times New Roman" w:eastAsiaTheme="minorEastAsia" w:hAnsi="Times New Roman"/>
          <w:szCs w:val="21"/>
        </w:rPr>
        <w:t>の定義」「</w:t>
      </w:r>
      <w:r w:rsidRPr="00D2715E">
        <w:rPr>
          <w:rFonts w:ascii="Times New Roman" w:eastAsiaTheme="minorEastAsia" w:hAnsi="Times New Roman"/>
          <w:szCs w:val="21"/>
        </w:rPr>
        <w:t>Level 2</w:t>
      </w:r>
      <w:r w:rsidRPr="00D2715E">
        <w:rPr>
          <w:rFonts w:ascii="Times New Roman" w:eastAsiaTheme="minorEastAsia" w:hAnsi="Times New Roman"/>
          <w:szCs w:val="21"/>
        </w:rPr>
        <w:t>：学生に求められる課題の説明」「</w:t>
      </w:r>
      <w:r w:rsidRPr="00D2715E">
        <w:rPr>
          <w:rFonts w:ascii="Times New Roman" w:eastAsiaTheme="minorEastAsia" w:hAnsi="Times New Roman"/>
          <w:szCs w:val="21"/>
        </w:rPr>
        <w:t>Level 3</w:t>
      </w:r>
      <w:r w:rsidRPr="00D2715E">
        <w:rPr>
          <w:rFonts w:ascii="Times New Roman" w:eastAsiaTheme="minorEastAsia" w:hAnsi="Times New Roman"/>
          <w:szCs w:val="21"/>
        </w:rPr>
        <w:t>：</w:t>
      </w:r>
      <w:r w:rsidRPr="00D2715E">
        <w:rPr>
          <w:rFonts w:ascii="Times New Roman" w:eastAsiaTheme="minorEastAsia" w:hAnsi="Times New Roman"/>
          <w:szCs w:val="21"/>
        </w:rPr>
        <w:t>IR</w:t>
      </w:r>
      <w:r w:rsidRPr="00D2715E">
        <w:rPr>
          <w:rFonts w:ascii="Times New Roman" w:eastAsiaTheme="minorEastAsia" w:hAnsi="Times New Roman"/>
          <w:szCs w:val="21"/>
        </w:rPr>
        <w:t>となる理由」「</w:t>
      </w:r>
      <w:r w:rsidRPr="00D2715E">
        <w:rPr>
          <w:rFonts w:ascii="Times New Roman" w:eastAsiaTheme="minorEastAsia" w:hAnsi="Times New Roman"/>
          <w:szCs w:val="21"/>
        </w:rPr>
        <w:t>Level 4</w:t>
      </w:r>
      <w:r w:rsidRPr="00D2715E">
        <w:rPr>
          <w:rFonts w:ascii="Times New Roman" w:eastAsiaTheme="minorEastAsia" w:hAnsi="Times New Roman"/>
          <w:szCs w:val="21"/>
        </w:rPr>
        <w:t>：合理的調整の例」「</w:t>
      </w:r>
      <w:r w:rsidRPr="00D2715E">
        <w:rPr>
          <w:rFonts w:ascii="Times New Roman" w:eastAsiaTheme="minorEastAsia" w:hAnsi="Times New Roman"/>
          <w:szCs w:val="21"/>
        </w:rPr>
        <w:t>Level 5</w:t>
      </w:r>
      <w:r w:rsidRPr="00D2715E">
        <w:rPr>
          <w:rFonts w:ascii="Times New Roman" w:eastAsiaTheme="minorEastAsia" w:hAnsi="Times New Roman"/>
          <w:szCs w:val="21"/>
        </w:rPr>
        <w:t>：必要となるスキルの例」のように詳細に示されている（</w:t>
      </w:r>
      <w:r w:rsidRPr="00D2715E">
        <w:rPr>
          <w:rFonts w:ascii="Times New Roman" w:eastAsiaTheme="minorEastAsia" w:hAnsi="Times New Roman"/>
          <w:szCs w:val="21"/>
        </w:rPr>
        <w:t>Table 3</w:t>
      </w:r>
      <w:r w:rsidRPr="00D2715E">
        <w:rPr>
          <w:rFonts w:ascii="Times New Roman" w:eastAsiaTheme="minorEastAsia" w:hAnsi="Times New Roman"/>
          <w:szCs w:val="21"/>
        </w:rPr>
        <w:t>）。この</w:t>
      </w:r>
      <w:r w:rsidRPr="00D2715E">
        <w:rPr>
          <w:rFonts w:ascii="Times New Roman" w:eastAsiaTheme="minorEastAsia" w:hAnsi="Times New Roman"/>
          <w:szCs w:val="21"/>
        </w:rPr>
        <w:t>UWS</w:t>
      </w:r>
      <w:r w:rsidRPr="00D2715E">
        <w:rPr>
          <w:rFonts w:ascii="Times New Roman" w:eastAsiaTheme="minorEastAsia" w:hAnsi="Times New Roman"/>
          <w:szCs w:val="21"/>
        </w:rPr>
        <w:t>モデルを用いる利点として，学生が入学する際に自身に適したコース選択をするための助けになること，大学教職員が障害学生に対してスムーズに合理的調整の提供を行うことの助</w:t>
      </w:r>
      <w:r w:rsidRPr="00D2715E">
        <w:rPr>
          <w:rFonts w:ascii="Times New Roman" w:eastAsiaTheme="minorEastAsia" w:hAnsi="Times New Roman"/>
          <w:szCs w:val="21"/>
        </w:rPr>
        <w:lastRenderedPageBreak/>
        <w:t>けになることが指摘されている（</w:t>
      </w:r>
      <w:r w:rsidRPr="00D2715E">
        <w:rPr>
          <w:rFonts w:ascii="Times New Roman" w:eastAsiaTheme="minorEastAsia" w:hAnsi="Times New Roman"/>
          <w:szCs w:val="21"/>
        </w:rPr>
        <w:t>Bialocerkowski, Johnson, Allan et al., 2013</w:t>
      </w:r>
      <w:r w:rsidRPr="00D2715E">
        <w:rPr>
          <w:rFonts w:ascii="Times New Roman" w:eastAsiaTheme="minorEastAsia" w:hAnsi="Times New Roman"/>
          <w:szCs w:val="21"/>
        </w:rPr>
        <w:t>）。そのため，この</w:t>
      </w:r>
      <w:r w:rsidRPr="00D2715E">
        <w:rPr>
          <w:rFonts w:ascii="Times New Roman" w:eastAsiaTheme="minorEastAsia" w:hAnsi="Times New Roman"/>
          <w:szCs w:val="21"/>
        </w:rPr>
        <w:t>UWS</w:t>
      </w:r>
      <w:r w:rsidRPr="00D2715E">
        <w:rPr>
          <w:rFonts w:ascii="Times New Roman" w:eastAsiaTheme="minorEastAsia" w:hAnsi="Times New Roman"/>
          <w:szCs w:val="21"/>
        </w:rPr>
        <w:t>モデルを参考にし，日本の</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つのポリシーおよびシラバスを行動レベルで明瞭化することで，障害学生における合理的配慮提供の妥当性判断が各大学等で行いやすくなると予想される。そのためには，現在の日本の</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つのポリシーにおける現状や動向を詳細に分析する必要がある。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真名瀬・佐々木・田原他（</w:t>
      </w:r>
      <w:r w:rsidRPr="00D2715E">
        <w:rPr>
          <w:rFonts w:ascii="Times New Roman" w:eastAsiaTheme="minorEastAsia" w:hAnsi="Times New Roman"/>
          <w:szCs w:val="21"/>
        </w:rPr>
        <w:t>2017</w:t>
      </w:r>
      <w:r w:rsidRPr="00D2715E">
        <w:rPr>
          <w:rFonts w:ascii="Times New Roman" w:eastAsiaTheme="minorEastAsia" w:hAnsi="Times New Roman"/>
          <w:szCs w:val="21"/>
        </w:rPr>
        <w:t>）は，</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つのポリシーのうち，障害者差別解消法施行前における全国の国立大学の</w:t>
      </w:r>
      <w:r w:rsidRPr="00D2715E">
        <w:rPr>
          <w:rFonts w:ascii="Times New Roman" w:eastAsiaTheme="minorEastAsia" w:hAnsi="Times New Roman"/>
          <w:szCs w:val="21"/>
        </w:rPr>
        <w:t>AP</w:t>
      </w:r>
      <w:r w:rsidRPr="00D2715E">
        <w:rPr>
          <w:rFonts w:ascii="Times New Roman" w:eastAsiaTheme="minorEastAsia" w:hAnsi="Times New Roman"/>
          <w:szCs w:val="21"/>
        </w:rPr>
        <w:t>について，入学者にどのような力を求めているのか，障害学生が特に困難を抱える「読む・書く・聞く・話す・コミュニケーション」のスキルをどの程度求めているのか，合理的配慮の提供に関する記述があるのかを検討した。その結果，入学者に求める力，特に「読む・書く・聞く・話す」について具体的に言及している学部数は全体の</w:t>
      </w:r>
      <w:r w:rsidRPr="00D2715E">
        <w:rPr>
          <w:rFonts w:ascii="Times New Roman" w:eastAsiaTheme="minorEastAsia" w:hAnsi="Times New Roman"/>
          <w:szCs w:val="21"/>
        </w:rPr>
        <w:t>1</w:t>
      </w:r>
      <w:r w:rsidRPr="00D2715E">
        <w:rPr>
          <w:rFonts w:ascii="Times New Roman" w:eastAsiaTheme="minorEastAsia" w:hAnsi="Times New Roman"/>
          <w:szCs w:val="21"/>
        </w:rPr>
        <w:t>～</w:t>
      </w:r>
      <w:r w:rsidRPr="00D2715E">
        <w:rPr>
          <w:rFonts w:ascii="Times New Roman" w:eastAsiaTheme="minorEastAsia" w:hAnsi="Times New Roman"/>
          <w:szCs w:val="21"/>
        </w:rPr>
        <w:t>2</w:t>
      </w:r>
      <w:r w:rsidRPr="00D2715E">
        <w:rPr>
          <w:rFonts w:ascii="Times New Roman" w:eastAsiaTheme="minorEastAsia" w:hAnsi="Times New Roman"/>
          <w:szCs w:val="21"/>
        </w:rPr>
        <w:t>％と少なく「英語</w:t>
      </w:r>
      <w:r w:rsidRPr="00D2715E">
        <w:rPr>
          <w:rFonts w:ascii="Times New Roman" w:eastAsiaTheme="minorEastAsia" w:hAnsi="Times New Roman"/>
          <w:szCs w:val="21"/>
        </w:rPr>
        <w:t>Ⅰ</w:t>
      </w:r>
      <w:r w:rsidRPr="00D2715E">
        <w:rPr>
          <w:rFonts w:ascii="Times New Roman" w:eastAsiaTheme="minorEastAsia" w:hAnsi="Times New Roman"/>
          <w:szCs w:val="21"/>
        </w:rPr>
        <w:t>」など科目名での記述に留まっていること，「コミュニケーション」については，どのような力を求めているのかが非常に不明瞭であると指摘した。また，</w:t>
      </w:r>
      <w:r w:rsidRPr="00D2715E">
        <w:rPr>
          <w:rFonts w:ascii="Times New Roman" w:eastAsiaTheme="minorEastAsia" w:hAnsi="Times New Roman"/>
          <w:szCs w:val="21"/>
        </w:rPr>
        <w:t>AP</w:t>
      </w:r>
      <w:r w:rsidRPr="00D2715E">
        <w:rPr>
          <w:rFonts w:ascii="Times New Roman" w:eastAsiaTheme="minorEastAsia" w:hAnsi="Times New Roman"/>
          <w:szCs w:val="21"/>
        </w:rPr>
        <w:t>の中では合理的配慮の記述もみられないことが報告された。この結果から，障害学生が受験予定の大学における</w:t>
      </w:r>
      <w:r w:rsidRPr="00D2715E">
        <w:rPr>
          <w:rFonts w:ascii="Times New Roman" w:eastAsiaTheme="minorEastAsia" w:hAnsi="Times New Roman"/>
          <w:szCs w:val="21"/>
        </w:rPr>
        <w:t>AP</w:t>
      </w:r>
      <w:r w:rsidRPr="00D2715E">
        <w:rPr>
          <w:rFonts w:ascii="Times New Roman" w:eastAsiaTheme="minorEastAsia" w:hAnsi="Times New Roman"/>
          <w:szCs w:val="21"/>
        </w:rPr>
        <w:t>の記述をもとに合理的配慮の申し出が受け入れられるのかどうかを判断することは現状では非常に難しく，特に，面接試験など試験官の主観的な判断が入りやすい試験では，学生の障害に起因する行動などから合格・不合格の判断をしてしまう間接差別の一因になりかねない可能性を指摘している。このように，日本の</w:t>
      </w:r>
      <w:r w:rsidRPr="00D2715E">
        <w:rPr>
          <w:rFonts w:ascii="Times New Roman" w:eastAsiaTheme="minorEastAsia" w:hAnsi="Times New Roman"/>
          <w:szCs w:val="21"/>
        </w:rPr>
        <w:t>AP</w:t>
      </w:r>
      <w:r w:rsidRPr="00D2715E">
        <w:rPr>
          <w:rFonts w:ascii="Times New Roman" w:eastAsiaTheme="minorEastAsia" w:hAnsi="Times New Roman"/>
          <w:szCs w:val="21"/>
        </w:rPr>
        <w:t>は障害学生の入学に対応したものとはなっていない現状にあることがわかる。一方，真名瀬他（</w:t>
      </w:r>
      <w:r w:rsidRPr="00D2715E">
        <w:rPr>
          <w:rFonts w:ascii="Times New Roman" w:eastAsiaTheme="minorEastAsia" w:hAnsi="Times New Roman"/>
          <w:szCs w:val="21"/>
        </w:rPr>
        <w:t>2017</w:t>
      </w:r>
      <w:r w:rsidRPr="00D2715E">
        <w:rPr>
          <w:rFonts w:ascii="Times New Roman" w:eastAsiaTheme="minorEastAsia" w:hAnsi="Times New Roman"/>
          <w:szCs w:val="21"/>
        </w:rPr>
        <w:t>）では，</w:t>
      </w:r>
      <w:r w:rsidRPr="00D2715E">
        <w:rPr>
          <w:rFonts w:ascii="Times New Roman" w:eastAsiaTheme="minorEastAsia" w:hAnsi="Times New Roman"/>
          <w:szCs w:val="21"/>
        </w:rPr>
        <w:t>AP</w:t>
      </w:r>
      <w:r w:rsidRPr="00D2715E">
        <w:rPr>
          <w:rFonts w:ascii="Times New Roman" w:eastAsiaTheme="minorEastAsia" w:hAnsi="Times New Roman"/>
          <w:szCs w:val="21"/>
        </w:rPr>
        <w:t>の策定は</w:t>
      </w:r>
      <w:r w:rsidRPr="00D2715E">
        <w:rPr>
          <w:rFonts w:ascii="Times New Roman" w:eastAsiaTheme="minorEastAsia" w:hAnsi="Times New Roman"/>
          <w:szCs w:val="21"/>
        </w:rPr>
        <w:t>DP</w:t>
      </w:r>
      <w:r w:rsidRPr="00D2715E">
        <w:rPr>
          <w:rFonts w:ascii="Times New Roman" w:eastAsiaTheme="minorEastAsia" w:hAnsi="Times New Roman"/>
          <w:szCs w:val="21"/>
        </w:rPr>
        <w:t>の策定後に本来行うものであるため（佐藤</w:t>
      </w:r>
      <w:r w:rsidRPr="00D2715E">
        <w:rPr>
          <w:rFonts w:ascii="Times New Roman" w:eastAsiaTheme="minorEastAsia" w:hAnsi="Times New Roman"/>
          <w:szCs w:val="21"/>
        </w:rPr>
        <w:t xml:space="preserve">, 2011; </w:t>
      </w:r>
      <w:r w:rsidRPr="00D2715E">
        <w:rPr>
          <w:rFonts w:ascii="Times New Roman" w:eastAsiaTheme="minorEastAsia" w:hAnsi="Times New Roman"/>
          <w:szCs w:val="21"/>
        </w:rPr>
        <w:t>吉村</w:t>
      </w:r>
      <w:r w:rsidRPr="00D2715E">
        <w:rPr>
          <w:rFonts w:ascii="Times New Roman" w:eastAsiaTheme="minorEastAsia" w:hAnsi="Times New Roman"/>
          <w:szCs w:val="21"/>
        </w:rPr>
        <w:t>, 2016</w:t>
      </w:r>
      <w:r w:rsidRPr="00D2715E">
        <w:rPr>
          <w:rFonts w:ascii="Times New Roman" w:eastAsiaTheme="minorEastAsia" w:hAnsi="Times New Roman"/>
          <w:szCs w:val="21"/>
        </w:rPr>
        <w:t>），</w:t>
      </w:r>
      <w:r w:rsidRPr="00D2715E">
        <w:rPr>
          <w:rFonts w:ascii="Times New Roman" w:eastAsiaTheme="minorEastAsia" w:hAnsi="Times New Roman"/>
          <w:szCs w:val="21"/>
        </w:rPr>
        <w:t>DP</w:t>
      </w:r>
      <w:r w:rsidRPr="00D2715E">
        <w:rPr>
          <w:rFonts w:ascii="Times New Roman" w:eastAsiaTheme="minorEastAsia" w:hAnsi="Times New Roman"/>
          <w:szCs w:val="21"/>
        </w:rPr>
        <w:t>においても同様に記述の調査・分析を行う必要があると指摘している。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DP</w:t>
      </w:r>
      <w:r w:rsidRPr="00D2715E">
        <w:rPr>
          <w:rFonts w:ascii="Times New Roman" w:eastAsiaTheme="minorEastAsia" w:hAnsi="Times New Roman"/>
          <w:szCs w:val="21"/>
        </w:rPr>
        <w:t>に関する施策として，</w:t>
      </w:r>
      <w:r w:rsidRPr="00D2715E">
        <w:rPr>
          <w:rFonts w:ascii="Times New Roman" w:eastAsiaTheme="minorEastAsia" w:hAnsi="Times New Roman"/>
          <w:szCs w:val="21"/>
        </w:rPr>
        <w:t>2005</w:t>
      </w:r>
      <w:r w:rsidRPr="00D2715E">
        <w:rPr>
          <w:rFonts w:ascii="Times New Roman" w:eastAsiaTheme="minorEastAsia" w:hAnsi="Times New Roman"/>
          <w:szCs w:val="21"/>
        </w:rPr>
        <w:t>年の中央教育審議会答申「我が国の高等教育の将来像」において，卒業認定・学位授与に関する基本的な方針を各高等教育機関が明確にし，「出口管理」の強化を図っていくことが求められた。その後，</w:t>
      </w:r>
      <w:r w:rsidRPr="00D2715E">
        <w:rPr>
          <w:rFonts w:ascii="Times New Roman" w:eastAsiaTheme="minorEastAsia" w:hAnsi="Times New Roman"/>
          <w:szCs w:val="21"/>
        </w:rPr>
        <w:t>2006</w:t>
      </w:r>
      <w:r w:rsidRPr="00D2715E">
        <w:rPr>
          <w:rFonts w:ascii="Times New Roman" w:eastAsiaTheme="minorEastAsia" w:hAnsi="Times New Roman"/>
          <w:szCs w:val="21"/>
        </w:rPr>
        <w:t>年の中央教育審議会答申「学士課程教育の構築に向けて」において，各大学が教学経営において，</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つのポリシーを明確にすることが重要であると指摘された。</w:t>
      </w:r>
      <w:r w:rsidRPr="00D2715E">
        <w:rPr>
          <w:rFonts w:ascii="Times New Roman" w:eastAsiaTheme="minorEastAsia" w:hAnsi="Times New Roman"/>
          <w:szCs w:val="21"/>
        </w:rPr>
        <w:t>2014</w:t>
      </w:r>
      <w:r w:rsidRPr="00D2715E">
        <w:rPr>
          <w:rFonts w:ascii="Times New Roman" w:eastAsiaTheme="minorEastAsia" w:hAnsi="Times New Roman"/>
          <w:szCs w:val="21"/>
        </w:rPr>
        <w:t>年に出された中央教育審議会のガイドラインでは，</w:t>
      </w:r>
      <w:r w:rsidRPr="00D2715E">
        <w:rPr>
          <w:rFonts w:ascii="Times New Roman" w:eastAsiaTheme="minorEastAsia" w:hAnsi="Times New Roman"/>
          <w:szCs w:val="21"/>
        </w:rPr>
        <w:t>DP</w:t>
      </w:r>
      <w:r w:rsidRPr="00D2715E">
        <w:rPr>
          <w:rFonts w:ascii="Times New Roman" w:eastAsiaTheme="minorEastAsia" w:hAnsi="Times New Roman"/>
          <w:szCs w:val="21"/>
        </w:rPr>
        <w:t>作成時の参考資料として，</w:t>
      </w:r>
      <w:r w:rsidRPr="00D2715E">
        <w:rPr>
          <w:rFonts w:ascii="Times New Roman" w:eastAsiaTheme="minorEastAsia" w:hAnsi="Times New Roman"/>
          <w:szCs w:val="21"/>
        </w:rPr>
        <w:t>2008</w:t>
      </w:r>
      <w:r w:rsidRPr="00D2715E">
        <w:rPr>
          <w:rFonts w:ascii="Times New Roman" w:eastAsiaTheme="minorEastAsia" w:hAnsi="Times New Roman"/>
          <w:szCs w:val="21"/>
        </w:rPr>
        <w:t>年に学士課程答申で示された「各専攻分野を通じて培う学士力～学士課程共通の学習成果に関する参考指針～」（以下，「学士力」）および日本学術会議の「大学教育の分野別質保証のための教育課程編成上の参照基準」等が挙げられている。ポリシーの記述を明確化する際の留意点として，沖・田中（</w:t>
      </w:r>
      <w:r w:rsidRPr="00D2715E">
        <w:rPr>
          <w:rFonts w:ascii="Times New Roman" w:eastAsiaTheme="minorEastAsia" w:hAnsi="Times New Roman"/>
          <w:szCs w:val="21"/>
        </w:rPr>
        <w:t>2006</w:t>
      </w:r>
      <w:r w:rsidRPr="00D2715E">
        <w:rPr>
          <w:rFonts w:ascii="Times New Roman" w:eastAsiaTheme="minorEastAsia" w:hAnsi="Times New Roman"/>
          <w:szCs w:val="21"/>
        </w:rPr>
        <w:t>）では，</w:t>
      </w:r>
      <w:r w:rsidRPr="00D2715E">
        <w:rPr>
          <w:rFonts w:ascii="Times New Roman" w:eastAsiaTheme="minorEastAsia" w:hAnsi="Times New Roman"/>
          <w:szCs w:val="21"/>
        </w:rPr>
        <w:t xml:space="preserve">1) </w:t>
      </w:r>
      <w:r w:rsidRPr="00D2715E">
        <w:rPr>
          <w:rFonts w:ascii="Times New Roman" w:eastAsiaTheme="minorEastAsia" w:hAnsi="Times New Roman"/>
          <w:szCs w:val="21"/>
        </w:rPr>
        <w:t>具体的に達成したことを挙証できる目的を記述すること，</w:t>
      </w:r>
      <w:r w:rsidRPr="00D2715E">
        <w:rPr>
          <w:rFonts w:ascii="Times New Roman" w:eastAsiaTheme="minorEastAsia" w:hAnsi="Times New Roman"/>
          <w:szCs w:val="21"/>
        </w:rPr>
        <w:t xml:space="preserve">2) </w:t>
      </w:r>
      <w:r w:rsidRPr="00D2715E">
        <w:rPr>
          <w:rFonts w:ascii="Times New Roman" w:eastAsiaTheme="minorEastAsia" w:hAnsi="Times New Roman"/>
          <w:szCs w:val="21"/>
        </w:rPr>
        <w:t>抽象的な言葉を用いず行動目標で記述すること，</w:t>
      </w:r>
      <w:r w:rsidRPr="00D2715E">
        <w:rPr>
          <w:rFonts w:ascii="Times New Roman" w:eastAsiaTheme="minorEastAsia" w:hAnsi="Times New Roman"/>
          <w:szCs w:val="21"/>
        </w:rPr>
        <w:t xml:space="preserve">3) </w:t>
      </w:r>
      <w:r w:rsidRPr="00D2715E">
        <w:rPr>
          <w:rFonts w:ascii="Times New Roman" w:eastAsiaTheme="minorEastAsia" w:hAnsi="Times New Roman"/>
          <w:szCs w:val="21"/>
        </w:rPr>
        <w:t>教育目標分類学に基づく観点別に行動目標を記述すること，</w:t>
      </w:r>
      <w:r w:rsidRPr="00D2715E">
        <w:rPr>
          <w:rFonts w:ascii="Times New Roman" w:eastAsiaTheme="minorEastAsia" w:hAnsi="Times New Roman"/>
          <w:szCs w:val="21"/>
        </w:rPr>
        <w:t xml:space="preserve">4) </w:t>
      </w:r>
      <w:r w:rsidRPr="00D2715E">
        <w:rPr>
          <w:rFonts w:ascii="Times New Roman" w:eastAsiaTheme="minorEastAsia" w:hAnsi="Times New Roman"/>
          <w:szCs w:val="21"/>
        </w:rPr>
        <w:t>多くの学生の現実の進路（就職先）や将来像を意識して記述することを挙げている。以上のことから，</w:t>
      </w:r>
      <w:r w:rsidRPr="00D2715E">
        <w:rPr>
          <w:rFonts w:ascii="Times New Roman" w:eastAsiaTheme="minorEastAsia" w:hAnsi="Times New Roman"/>
          <w:szCs w:val="21"/>
        </w:rPr>
        <w:t>DP</w:t>
      </w:r>
      <w:r w:rsidRPr="00D2715E">
        <w:rPr>
          <w:rFonts w:ascii="Times New Roman" w:eastAsiaTheme="minorEastAsia" w:hAnsi="Times New Roman"/>
          <w:szCs w:val="21"/>
        </w:rPr>
        <w:t>の作成にあたり，「学士力」や「大学教育の分野別質保証のための教育課程編成上の参照基準」を参考にしながら，学生にとっての具体的で明瞭な行動目標を設定すると同時に，教員や就職・進学先の機関にとって能力判定基準として機能する記述であることが求められている（佐藤</w:t>
      </w:r>
      <w:r w:rsidRPr="00D2715E">
        <w:rPr>
          <w:rFonts w:ascii="Times New Roman" w:eastAsiaTheme="minorEastAsia" w:hAnsi="Times New Roman"/>
          <w:szCs w:val="21"/>
        </w:rPr>
        <w:t>, 2011</w:t>
      </w:r>
      <w:r w:rsidRPr="00D2715E">
        <w:rPr>
          <w:rFonts w:ascii="Times New Roman" w:eastAsiaTheme="minorEastAsia" w:hAnsi="Times New Roman"/>
          <w:szCs w:val="21"/>
        </w:rPr>
        <w:t>）。しかしながら，「倫理性」，「協調性」や「社会的貢献」といった</w:t>
      </w:r>
      <w:r w:rsidRPr="00D2715E">
        <w:rPr>
          <w:rFonts w:ascii="Times New Roman" w:eastAsiaTheme="minorEastAsia" w:hAnsi="Times New Roman"/>
          <w:szCs w:val="21"/>
        </w:rPr>
        <w:t>DP</w:t>
      </w:r>
      <w:r w:rsidRPr="00D2715E">
        <w:rPr>
          <w:rFonts w:ascii="Times New Roman" w:eastAsiaTheme="minorEastAsia" w:hAnsi="Times New Roman"/>
          <w:szCs w:val="21"/>
        </w:rPr>
        <w:t>に用いられる単語は，教員と学生間において理解が異なる可能性があり，より具体的にイメージできるようにする必要があり（松本・大島・山根他</w:t>
      </w:r>
      <w:r w:rsidRPr="00D2715E">
        <w:rPr>
          <w:rFonts w:ascii="Times New Roman" w:eastAsiaTheme="minorEastAsia" w:hAnsi="Times New Roman"/>
          <w:szCs w:val="21"/>
        </w:rPr>
        <w:t>, 2017</w:t>
      </w:r>
      <w:r w:rsidRPr="00D2715E">
        <w:rPr>
          <w:rFonts w:ascii="Times New Roman" w:eastAsiaTheme="minorEastAsia" w:hAnsi="Times New Roman"/>
          <w:szCs w:val="21"/>
        </w:rPr>
        <w:t>），記述の明瞭化に関して結論は出ていない現状にある。また，障害学生支援の観点から，現在の</w:t>
      </w:r>
      <w:r w:rsidRPr="00D2715E">
        <w:rPr>
          <w:rFonts w:ascii="Times New Roman" w:eastAsiaTheme="minorEastAsia" w:hAnsi="Times New Roman"/>
          <w:szCs w:val="21"/>
        </w:rPr>
        <w:t>DP</w:t>
      </w:r>
      <w:r w:rsidRPr="00D2715E">
        <w:rPr>
          <w:rFonts w:ascii="Times New Roman" w:eastAsiaTheme="minorEastAsia" w:hAnsi="Times New Roman"/>
          <w:szCs w:val="21"/>
        </w:rPr>
        <w:t>の記述内容の分析・考察をしたものや，どのように明確化・具体化していくべきかを議論したものはない。特に，教職員対応要領の策定義務があり，障害者差別解消法への対応が公私立大学より強く求められている国立大学の</w:t>
      </w:r>
      <w:r w:rsidRPr="00D2715E">
        <w:rPr>
          <w:rFonts w:ascii="Times New Roman" w:eastAsiaTheme="minorEastAsia" w:hAnsi="Times New Roman"/>
          <w:szCs w:val="21"/>
        </w:rPr>
        <w:t>DP</w:t>
      </w:r>
      <w:r w:rsidRPr="00D2715E">
        <w:rPr>
          <w:rFonts w:ascii="Times New Roman" w:eastAsiaTheme="minorEastAsia" w:hAnsi="Times New Roman"/>
          <w:szCs w:val="21"/>
        </w:rPr>
        <w:t>が，どのような現状にあるかを障害学生支援の観点から明らかにする必要がある。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本研究では，日本の国立大学における</w:t>
      </w:r>
      <w:r w:rsidRPr="00D2715E">
        <w:rPr>
          <w:rFonts w:ascii="Times New Roman" w:eastAsiaTheme="minorEastAsia" w:hAnsi="Times New Roman"/>
          <w:szCs w:val="21"/>
        </w:rPr>
        <w:t>DP</w:t>
      </w:r>
      <w:r w:rsidRPr="00D2715E">
        <w:rPr>
          <w:rFonts w:ascii="Times New Roman" w:eastAsiaTheme="minorEastAsia" w:hAnsi="Times New Roman"/>
          <w:szCs w:val="21"/>
        </w:rPr>
        <w:t>の記述内容の分析を行い，今後，</w:t>
      </w:r>
      <w:r w:rsidRPr="00D2715E">
        <w:rPr>
          <w:rFonts w:ascii="Times New Roman" w:eastAsiaTheme="minorEastAsia" w:hAnsi="Times New Roman"/>
          <w:szCs w:val="21"/>
        </w:rPr>
        <w:t>DP</w:t>
      </w:r>
      <w:r w:rsidRPr="00D2715E">
        <w:rPr>
          <w:rFonts w:ascii="Times New Roman" w:eastAsiaTheme="minorEastAsia" w:hAnsi="Times New Roman"/>
          <w:szCs w:val="21"/>
        </w:rPr>
        <w:t>が障害者差別解消法の</w:t>
      </w:r>
      <w:r w:rsidRPr="00D2715E">
        <w:rPr>
          <w:rFonts w:ascii="Times New Roman" w:eastAsiaTheme="minorEastAsia" w:hAnsi="Times New Roman"/>
          <w:szCs w:val="21"/>
        </w:rPr>
        <w:lastRenderedPageBreak/>
        <w:t>趣旨にふさわしいものとするため，どのような課題があるのかを検討する。具体的には以下の</w:t>
      </w:r>
      <w:r w:rsidRPr="00D2715E">
        <w:rPr>
          <w:rFonts w:ascii="Times New Roman" w:eastAsiaTheme="minorEastAsia" w:hAnsi="Times New Roman"/>
          <w:szCs w:val="21"/>
        </w:rPr>
        <w:t>2</w:t>
      </w:r>
      <w:r w:rsidRPr="00D2715E">
        <w:rPr>
          <w:rFonts w:ascii="Times New Roman" w:eastAsiaTheme="minorEastAsia" w:hAnsi="Times New Roman"/>
          <w:szCs w:val="21"/>
        </w:rPr>
        <w:t>点を調査する。</w:t>
      </w:r>
      <w:r w:rsidRPr="00D2715E">
        <w:rPr>
          <w:rFonts w:ascii="Times New Roman" w:eastAsiaTheme="minorEastAsia" w:hAnsi="Times New Roman"/>
          <w:szCs w:val="21"/>
        </w:rPr>
        <w:t>1</w:t>
      </w:r>
      <w:r w:rsidRPr="00D2715E">
        <w:rPr>
          <w:rFonts w:ascii="Times New Roman" w:eastAsiaTheme="minorEastAsia" w:hAnsi="Times New Roman"/>
          <w:szCs w:val="21"/>
        </w:rPr>
        <w:t>つ目に，</w:t>
      </w:r>
      <w:r w:rsidRPr="00D2715E">
        <w:rPr>
          <w:rFonts w:ascii="Times New Roman" w:eastAsiaTheme="minorEastAsia" w:hAnsi="Times New Roman"/>
          <w:szCs w:val="21"/>
        </w:rPr>
        <w:t>DP</w:t>
      </w:r>
      <w:r w:rsidRPr="00D2715E">
        <w:rPr>
          <w:rFonts w:ascii="Times New Roman" w:eastAsiaTheme="minorEastAsia" w:hAnsi="Times New Roman"/>
          <w:szCs w:val="21"/>
        </w:rPr>
        <w:t>の「学位授与水準」に焦点を当て，どのような力を学位取得時に求めているのかを調査する。</w:t>
      </w:r>
      <w:r w:rsidRPr="00D2715E">
        <w:rPr>
          <w:rFonts w:ascii="Times New Roman" w:eastAsiaTheme="minorEastAsia" w:hAnsi="Times New Roman"/>
          <w:szCs w:val="21"/>
        </w:rPr>
        <w:t>2</w:t>
      </w:r>
      <w:r w:rsidRPr="00D2715E">
        <w:rPr>
          <w:rFonts w:ascii="Times New Roman" w:eastAsiaTheme="minorEastAsia" w:hAnsi="Times New Roman"/>
          <w:szCs w:val="21"/>
        </w:rPr>
        <w:t>つ目に，障害のある学生が学位を修得する際に特に困難を抱えやすいと考えられるスキルへの言及が，</w:t>
      </w:r>
      <w:r w:rsidRPr="00D2715E">
        <w:rPr>
          <w:rFonts w:ascii="Times New Roman" w:eastAsiaTheme="minorEastAsia" w:hAnsi="Times New Roman"/>
          <w:szCs w:val="21"/>
        </w:rPr>
        <w:t>DP</w:t>
      </w:r>
      <w:r w:rsidRPr="00D2715E">
        <w:rPr>
          <w:rFonts w:ascii="Times New Roman" w:eastAsiaTheme="minorEastAsia" w:hAnsi="Times New Roman"/>
          <w:szCs w:val="21"/>
        </w:rPr>
        <w:t>において，どの程度みられるのかを調査する。具体的には，視覚障害のある学生に関しては「読む」・「書く」スキルについて，聴覚障害のある学生に関しては「聞く」・「話す」スキルについて調査を行う。運動障害のある学生については，「書く」スキルを対象とする。また，発達障害では，限局性学習障害と自閉スペクトラム症の観点から，「読む・書く・聞く・話す」に加え，「コミュニケーション」のスキルを調査する。</w:t>
      </w:r>
    </w:p>
    <w:p w:rsidR="00D2715E" w:rsidRDefault="00D2715E">
      <w:pPr>
        <w:widowControl/>
        <w:jc w:val="left"/>
        <w:rPr>
          <w:rFonts w:ascii="Times New Roman" w:eastAsiaTheme="minorEastAsia" w:hAnsi="Times New Roman"/>
          <w:szCs w:val="21"/>
        </w:rPr>
      </w:pPr>
    </w:p>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Table 1 IR</w:t>
      </w:r>
      <w:r w:rsidRPr="00D2715E">
        <w:rPr>
          <w:rFonts w:ascii="Times New Roman" w:eastAsiaTheme="minorEastAsia" w:hAnsi="Times New Roman"/>
          <w:szCs w:val="21"/>
        </w:rPr>
        <w:t>の</w:t>
      </w:r>
      <w:r w:rsidRPr="00D2715E">
        <w:rPr>
          <w:rFonts w:ascii="Times New Roman" w:eastAsiaTheme="minorEastAsia" w:hAnsi="Times New Roman"/>
          <w:szCs w:val="21"/>
        </w:rPr>
        <w:t xml:space="preserve"> UWS</w:t>
      </w:r>
      <w:r w:rsidRPr="00D2715E">
        <w:rPr>
          <w:rFonts w:ascii="Times New Roman" w:eastAsiaTheme="minorEastAsia" w:hAnsi="Times New Roman"/>
          <w:szCs w:val="21"/>
        </w:rPr>
        <w:t>モデル（佐々木・田原・五味他，</w:t>
      </w:r>
      <w:r w:rsidRPr="00D2715E">
        <w:rPr>
          <w:rFonts w:ascii="Times New Roman" w:eastAsiaTheme="minorEastAsia" w:hAnsi="Times New Roman"/>
          <w:szCs w:val="21"/>
        </w:rPr>
        <w:t>2016</w:t>
      </w:r>
      <w:r w:rsidRPr="00D2715E">
        <w:rPr>
          <w:rFonts w:ascii="Times New Roman" w:eastAsiaTheme="minorEastAsia"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4744"/>
      </w:tblGrid>
      <w:tr w:rsidR="0071733C" w:rsidRPr="00C972B4">
        <w:trPr>
          <w:trHeight w:val="450"/>
        </w:trPr>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領域</w:t>
            </w:r>
          </w:p>
        </w:tc>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サブ領域</w:t>
            </w:r>
          </w:p>
        </w:tc>
      </w:tr>
      <w:tr w:rsidR="0071733C" w:rsidRPr="00C972B4" w:rsidTr="00D2715E">
        <w:trPr>
          <w:trHeight w:val="495"/>
        </w:trPr>
        <w:tc>
          <w:tcPr>
            <w:tcW w:w="0" w:type="auto"/>
            <w:tcBorders>
              <w:left w:val="nil"/>
              <w:bottom w:val="single" w:sz="4" w:space="0" w:color="auto"/>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行動の安定性（</w:t>
            </w:r>
            <w:r w:rsidRPr="00C972B4">
              <w:rPr>
                <w:rFonts w:ascii="Times New Roman" w:eastAsiaTheme="minorEastAsia" w:hAnsi="Times New Roman"/>
                <w:sz w:val="20"/>
                <w:szCs w:val="21"/>
              </w:rPr>
              <w:t>Behavioral Stability</w:t>
            </w:r>
            <w:r w:rsidRPr="00C972B4">
              <w:rPr>
                <w:rFonts w:ascii="Times New Roman" w:eastAsiaTheme="minorEastAsia" w:hAnsi="Times New Roman"/>
                <w:sz w:val="20"/>
                <w:szCs w:val="21"/>
              </w:rPr>
              <w:t>）</w:t>
            </w:r>
          </w:p>
        </w:tc>
        <w:tc>
          <w:tcPr>
            <w:tcW w:w="0" w:type="auto"/>
            <w:tcBorders>
              <w:left w:val="nil"/>
              <w:right w:val="nil"/>
            </w:tcBorders>
            <w:vAlign w:val="center"/>
          </w:tcPr>
          <w:p w:rsidR="0071733C" w:rsidRPr="00C972B4" w:rsidRDefault="0071733C" w:rsidP="00C972B4">
            <w:pPr>
              <w:keepNext/>
              <w:jc w:val="left"/>
              <w:rPr>
                <w:rFonts w:ascii="Times New Roman" w:eastAsiaTheme="minorEastAsia" w:hAnsi="Times New Roman"/>
                <w:sz w:val="20"/>
                <w:szCs w:val="21"/>
              </w:rPr>
            </w:pPr>
          </w:p>
        </w:tc>
      </w:tr>
      <w:tr w:rsidR="0071733C" w:rsidRPr="00C972B4" w:rsidTr="00D2715E">
        <w:trPr>
          <w:trHeight w:val="450"/>
        </w:trPr>
        <w:tc>
          <w:tcPr>
            <w:tcW w:w="0" w:type="auto"/>
            <w:vMerge w:val="restart"/>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認知（</w:t>
            </w:r>
            <w:r w:rsidRPr="00C972B4">
              <w:rPr>
                <w:rFonts w:ascii="Times New Roman" w:eastAsiaTheme="minorEastAsia" w:hAnsi="Times New Roman"/>
                <w:sz w:val="20"/>
                <w:szCs w:val="21"/>
              </w:rPr>
              <w:t>Cognition</w:t>
            </w:r>
            <w:r w:rsidRPr="00C972B4">
              <w:rPr>
                <w:rFonts w:ascii="Times New Roman" w:eastAsiaTheme="minorEastAsia" w:hAnsi="Times New Roman"/>
                <w:sz w:val="20"/>
                <w:szCs w:val="21"/>
              </w:rPr>
              <w:t>）</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知識と認知スキル（</w:t>
            </w:r>
            <w:r w:rsidRPr="00C972B4">
              <w:rPr>
                <w:rFonts w:ascii="Times New Roman" w:eastAsiaTheme="minorEastAsia" w:hAnsi="Times New Roman"/>
                <w:sz w:val="20"/>
                <w:szCs w:val="21"/>
              </w:rPr>
              <w:t>Knowledge and cognitive skills</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識字（</w:t>
            </w:r>
            <w:r w:rsidRPr="00C972B4">
              <w:rPr>
                <w:rFonts w:ascii="Times New Roman" w:eastAsiaTheme="minorEastAsia" w:hAnsi="Times New Roman"/>
                <w:sz w:val="20"/>
                <w:szCs w:val="21"/>
              </w:rPr>
              <w:t>Literacy</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bottom w:val="single" w:sz="4" w:space="0" w:color="auto"/>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計算（</w:t>
            </w:r>
            <w:r w:rsidRPr="00C972B4">
              <w:rPr>
                <w:rFonts w:ascii="Times New Roman" w:eastAsiaTheme="minorEastAsia" w:hAnsi="Times New Roman"/>
                <w:sz w:val="20"/>
                <w:szCs w:val="21"/>
              </w:rPr>
              <w:t>Numeracy</w:t>
            </w:r>
            <w:r w:rsidRPr="00C972B4">
              <w:rPr>
                <w:rFonts w:ascii="Times New Roman" w:eastAsiaTheme="minorEastAsia" w:hAnsi="Times New Roman"/>
                <w:sz w:val="20"/>
                <w:szCs w:val="21"/>
              </w:rPr>
              <w:t>）</w:t>
            </w:r>
          </w:p>
        </w:tc>
      </w:tr>
      <w:tr w:rsidR="0071733C" w:rsidRPr="00C972B4" w:rsidTr="00D2715E">
        <w:trPr>
          <w:trHeight w:val="450"/>
        </w:trPr>
        <w:tc>
          <w:tcPr>
            <w:tcW w:w="0" w:type="auto"/>
            <w:vMerge w:val="restart"/>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コミュニケーション（</w:t>
            </w:r>
            <w:r w:rsidRPr="00C972B4">
              <w:rPr>
                <w:rFonts w:ascii="Times New Roman" w:eastAsiaTheme="minorEastAsia" w:hAnsi="Times New Roman"/>
                <w:sz w:val="20"/>
                <w:szCs w:val="21"/>
              </w:rPr>
              <w:t>Communication</w:t>
            </w:r>
            <w:r w:rsidRPr="00C972B4">
              <w:rPr>
                <w:rFonts w:ascii="Times New Roman" w:eastAsiaTheme="minorEastAsia" w:hAnsi="Times New Roman"/>
                <w:sz w:val="20"/>
                <w:szCs w:val="21"/>
              </w:rPr>
              <w:t>）</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言語（</w:t>
            </w:r>
            <w:r w:rsidRPr="00C972B4">
              <w:rPr>
                <w:rFonts w:ascii="Times New Roman" w:eastAsiaTheme="minorEastAsia" w:hAnsi="Times New Roman"/>
                <w:sz w:val="20"/>
                <w:szCs w:val="21"/>
              </w:rPr>
              <w:t>Verbal</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lang w:val="fr-FR"/>
              </w:rPr>
            </w:pPr>
            <w:r w:rsidRPr="00C972B4">
              <w:rPr>
                <w:rFonts w:ascii="Times New Roman" w:eastAsiaTheme="minorEastAsia" w:hAnsi="Times New Roman"/>
                <w:sz w:val="20"/>
                <w:szCs w:val="21"/>
              </w:rPr>
              <w:t>非言語</w:t>
            </w:r>
            <w:r w:rsidRPr="00C972B4">
              <w:rPr>
                <w:rFonts w:ascii="Times New Roman" w:eastAsiaTheme="minorEastAsia" w:hAnsi="Times New Roman"/>
                <w:sz w:val="20"/>
                <w:szCs w:val="21"/>
                <w:lang w:val="fr-FR"/>
              </w:rPr>
              <w:t>（</w:t>
            </w:r>
            <w:r w:rsidRPr="00C972B4">
              <w:rPr>
                <w:rFonts w:ascii="Times New Roman" w:eastAsiaTheme="minorEastAsia" w:hAnsi="Times New Roman"/>
                <w:sz w:val="20"/>
                <w:szCs w:val="21"/>
                <w:lang w:val="fr-FR"/>
              </w:rPr>
              <w:t>Non-verbal</w:t>
            </w:r>
            <w:r w:rsidRPr="00C972B4">
              <w:rPr>
                <w:rFonts w:ascii="Times New Roman" w:eastAsiaTheme="minorEastAsia" w:hAnsi="Times New Roman"/>
                <w:sz w:val="20"/>
                <w:szCs w:val="21"/>
                <w:lang w:val="fr-FR"/>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lang w:val="fr-FR"/>
              </w:rPr>
            </w:pPr>
          </w:p>
        </w:tc>
        <w:tc>
          <w:tcPr>
            <w:tcW w:w="0" w:type="auto"/>
            <w:tcBorders>
              <w:top w:val="nil"/>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書字（</w:t>
            </w:r>
            <w:r w:rsidRPr="00C972B4">
              <w:rPr>
                <w:rFonts w:ascii="Times New Roman" w:eastAsiaTheme="minorEastAsia" w:hAnsi="Times New Roman"/>
                <w:sz w:val="20"/>
                <w:szCs w:val="21"/>
              </w:rPr>
              <w:t>Written</w:t>
            </w:r>
            <w:r w:rsidRPr="00C972B4">
              <w:rPr>
                <w:rFonts w:ascii="Times New Roman" w:eastAsiaTheme="minorEastAsia" w:hAnsi="Times New Roman"/>
                <w:sz w:val="20"/>
                <w:szCs w:val="21"/>
              </w:rPr>
              <w:t>）</w:t>
            </w:r>
          </w:p>
        </w:tc>
      </w:tr>
      <w:tr w:rsidR="0071733C" w:rsidRPr="00C972B4">
        <w:trPr>
          <w:trHeight w:val="450"/>
        </w:trPr>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倫理的行動（</w:t>
            </w:r>
            <w:r w:rsidRPr="00C972B4">
              <w:rPr>
                <w:rFonts w:ascii="Times New Roman" w:eastAsiaTheme="minorEastAsia" w:hAnsi="Times New Roman"/>
                <w:sz w:val="20"/>
                <w:szCs w:val="21"/>
              </w:rPr>
              <w:t>Ethical Behavior</w:t>
            </w:r>
            <w:r w:rsidRPr="00C972B4">
              <w:rPr>
                <w:rFonts w:ascii="Times New Roman" w:eastAsiaTheme="minorEastAsia" w:hAnsi="Times New Roman"/>
                <w:sz w:val="20"/>
                <w:szCs w:val="21"/>
              </w:rPr>
              <w:t>）</w:t>
            </w:r>
          </w:p>
        </w:tc>
        <w:tc>
          <w:tcPr>
            <w:tcW w:w="0" w:type="auto"/>
            <w:tcBorders>
              <w:left w:val="nil"/>
              <w:right w:val="nil"/>
            </w:tcBorders>
            <w:vAlign w:val="center"/>
          </w:tcPr>
          <w:p w:rsidR="0071733C" w:rsidRPr="00C972B4" w:rsidRDefault="0071733C" w:rsidP="00C972B4">
            <w:pPr>
              <w:keepNext/>
              <w:jc w:val="left"/>
              <w:rPr>
                <w:rFonts w:ascii="Times New Roman" w:eastAsiaTheme="minorEastAsia" w:hAnsi="Times New Roman"/>
                <w:sz w:val="20"/>
                <w:szCs w:val="21"/>
              </w:rPr>
            </w:pPr>
          </w:p>
        </w:tc>
      </w:tr>
      <w:tr w:rsidR="0071733C" w:rsidRPr="00C972B4" w:rsidTr="00D2715E">
        <w:trPr>
          <w:trHeight w:val="450"/>
        </w:trPr>
        <w:tc>
          <w:tcPr>
            <w:tcW w:w="0" w:type="auto"/>
            <w:tcBorders>
              <w:left w:val="nil"/>
              <w:bottom w:val="single" w:sz="4" w:space="0" w:color="auto"/>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法律（</w:t>
            </w:r>
            <w:r w:rsidRPr="00C972B4">
              <w:rPr>
                <w:rFonts w:ascii="Times New Roman" w:eastAsiaTheme="minorEastAsia" w:hAnsi="Times New Roman"/>
                <w:sz w:val="20"/>
                <w:szCs w:val="21"/>
              </w:rPr>
              <w:t>Legal</w:t>
            </w:r>
            <w:r w:rsidRPr="00C972B4">
              <w:rPr>
                <w:rFonts w:ascii="Times New Roman" w:eastAsiaTheme="minorEastAsia" w:hAnsi="Times New Roman"/>
                <w:sz w:val="20"/>
                <w:szCs w:val="21"/>
              </w:rPr>
              <w:t>）</w:t>
            </w:r>
          </w:p>
        </w:tc>
        <w:tc>
          <w:tcPr>
            <w:tcW w:w="0" w:type="auto"/>
            <w:tcBorders>
              <w:left w:val="nil"/>
              <w:right w:val="nil"/>
            </w:tcBorders>
            <w:vAlign w:val="center"/>
          </w:tcPr>
          <w:p w:rsidR="0071733C" w:rsidRPr="00C972B4" w:rsidRDefault="0071733C" w:rsidP="00C972B4">
            <w:pPr>
              <w:keepNext/>
              <w:jc w:val="left"/>
              <w:rPr>
                <w:rFonts w:ascii="Times New Roman" w:eastAsiaTheme="minorEastAsia" w:hAnsi="Times New Roman"/>
                <w:sz w:val="20"/>
                <w:szCs w:val="21"/>
              </w:rPr>
            </w:pPr>
          </w:p>
        </w:tc>
      </w:tr>
      <w:tr w:rsidR="0071733C" w:rsidRPr="00C972B4" w:rsidTr="00D2715E">
        <w:trPr>
          <w:trHeight w:val="450"/>
        </w:trPr>
        <w:tc>
          <w:tcPr>
            <w:tcW w:w="0" w:type="auto"/>
            <w:vMerge w:val="restart"/>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感覚機能（</w:t>
            </w:r>
            <w:r w:rsidRPr="00C972B4">
              <w:rPr>
                <w:rFonts w:ascii="Times New Roman" w:eastAsiaTheme="minorEastAsia" w:hAnsi="Times New Roman"/>
                <w:sz w:val="20"/>
                <w:szCs w:val="21"/>
              </w:rPr>
              <w:t>Sensory Ability</w:t>
            </w:r>
            <w:r w:rsidRPr="00C972B4">
              <w:rPr>
                <w:rFonts w:ascii="Times New Roman" w:eastAsiaTheme="minorEastAsia" w:hAnsi="Times New Roman"/>
                <w:sz w:val="20"/>
                <w:szCs w:val="21"/>
              </w:rPr>
              <w:t>）</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視覚（</w:t>
            </w:r>
            <w:r w:rsidRPr="00C972B4">
              <w:rPr>
                <w:rFonts w:ascii="Times New Roman" w:eastAsiaTheme="minorEastAsia" w:hAnsi="Times New Roman"/>
                <w:sz w:val="20"/>
                <w:szCs w:val="21"/>
              </w:rPr>
              <w:t>Visual</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聴覚（</w:t>
            </w:r>
            <w:r w:rsidRPr="00C972B4">
              <w:rPr>
                <w:rFonts w:ascii="Times New Roman" w:eastAsiaTheme="minorEastAsia" w:hAnsi="Times New Roman"/>
                <w:sz w:val="20"/>
                <w:szCs w:val="21"/>
              </w:rPr>
              <w:t>Auditory</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触覚（</w:t>
            </w:r>
            <w:r w:rsidRPr="00C972B4">
              <w:rPr>
                <w:rFonts w:ascii="Times New Roman" w:eastAsiaTheme="minorEastAsia" w:hAnsi="Times New Roman"/>
                <w:sz w:val="20"/>
                <w:szCs w:val="21"/>
              </w:rPr>
              <w:t>Tactile</w:t>
            </w:r>
            <w:r w:rsidRPr="00C972B4">
              <w:rPr>
                <w:rFonts w:ascii="Times New Roman" w:eastAsiaTheme="minorEastAsia" w:hAnsi="Times New Roman"/>
                <w:sz w:val="20"/>
                <w:szCs w:val="21"/>
              </w:rPr>
              <w:t>）</w:t>
            </w:r>
          </w:p>
        </w:tc>
      </w:tr>
      <w:tr w:rsidR="0071733C" w:rsidRPr="00C972B4" w:rsidTr="00D2715E">
        <w:trPr>
          <w:trHeight w:val="450"/>
        </w:trPr>
        <w:tc>
          <w:tcPr>
            <w:tcW w:w="0" w:type="auto"/>
            <w:vMerge w:val="restart"/>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力と可動性（</w:t>
            </w:r>
            <w:r w:rsidRPr="00C972B4">
              <w:rPr>
                <w:rFonts w:ascii="Times New Roman" w:eastAsiaTheme="minorEastAsia" w:hAnsi="Times New Roman"/>
                <w:sz w:val="20"/>
                <w:szCs w:val="21"/>
              </w:rPr>
              <w:t>Strength and Mobility</w:t>
            </w:r>
            <w:r w:rsidRPr="00C972B4">
              <w:rPr>
                <w:rFonts w:ascii="Times New Roman" w:eastAsiaTheme="minorEastAsia" w:hAnsi="Times New Roman"/>
                <w:sz w:val="20"/>
                <w:szCs w:val="21"/>
              </w:rPr>
              <w:t>）</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粗大運動（</w:t>
            </w:r>
            <w:r w:rsidRPr="00C972B4">
              <w:rPr>
                <w:rFonts w:ascii="Times New Roman" w:eastAsiaTheme="minorEastAsia" w:hAnsi="Times New Roman"/>
                <w:sz w:val="20"/>
                <w:szCs w:val="21"/>
              </w:rPr>
              <w:t>Gross motor</w:t>
            </w:r>
            <w:r w:rsidRPr="00C972B4">
              <w:rPr>
                <w:rFonts w:ascii="Times New Roman" w:eastAsiaTheme="minorEastAsia" w:hAnsi="Times New Roman"/>
                <w:sz w:val="20"/>
                <w:szCs w:val="21"/>
              </w:rPr>
              <w:t>）</w:t>
            </w:r>
          </w:p>
        </w:tc>
      </w:tr>
      <w:tr w:rsidR="0071733C" w:rsidRPr="00C972B4" w:rsidTr="00D2715E">
        <w:trPr>
          <w:trHeight w:val="450"/>
        </w:trPr>
        <w:tc>
          <w:tcPr>
            <w:tcW w:w="0" w:type="auto"/>
            <w:vMerge/>
            <w:tcBorders>
              <w:left w:val="nil"/>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微細運動（</w:t>
            </w:r>
            <w:r w:rsidRPr="00C972B4">
              <w:rPr>
                <w:rFonts w:ascii="Times New Roman" w:eastAsiaTheme="minorEastAsia" w:hAnsi="Times New Roman"/>
                <w:sz w:val="20"/>
                <w:szCs w:val="21"/>
              </w:rPr>
              <w:t>Fine motor</w:t>
            </w:r>
            <w:r w:rsidRPr="00C972B4">
              <w:rPr>
                <w:rFonts w:ascii="Times New Roman" w:eastAsiaTheme="minorEastAsia" w:hAnsi="Times New Roman"/>
                <w:sz w:val="20"/>
                <w:szCs w:val="21"/>
              </w:rPr>
              <w:t>）</w:t>
            </w:r>
          </w:p>
        </w:tc>
      </w:tr>
      <w:tr w:rsidR="0071733C" w:rsidRPr="00C972B4">
        <w:trPr>
          <w:trHeight w:val="795"/>
        </w:trPr>
        <w:tc>
          <w:tcPr>
            <w:tcW w:w="0" w:type="auto"/>
            <w:tcBorders>
              <w:left w:val="nil"/>
              <w:right w:val="nil"/>
            </w:tcBorders>
            <w:vAlign w:val="center"/>
          </w:tcPr>
          <w:p w:rsidR="0071733C" w:rsidRPr="00C972B4" w:rsidRDefault="00862AA1">
            <w:pPr>
              <w:jc w:val="left"/>
              <w:rPr>
                <w:rFonts w:ascii="Times New Roman" w:eastAsiaTheme="minorEastAsia" w:hAnsi="Times New Roman"/>
                <w:sz w:val="20"/>
                <w:szCs w:val="21"/>
              </w:rPr>
            </w:pPr>
            <w:r w:rsidRPr="00C972B4">
              <w:rPr>
                <w:rFonts w:ascii="Times New Roman" w:eastAsiaTheme="minorEastAsia" w:hAnsi="Times New Roman"/>
                <w:sz w:val="20"/>
                <w:szCs w:val="21"/>
              </w:rPr>
              <w:t>持続可能なパフォーマンス</w:t>
            </w:r>
            <w:r w:rsidRPr="00C972B4">
              <w:rPr>
                <w:rFonts w:ascii="Times New Roman" w:eastAsiaTheme="minorEastAsia" w:hAnsi="Times New Roman"/>
                <w:sz w:val="20"/>
                <w:szCs w:val="21"/>
              </w:rPr>
              <w:br/>
            </w:r>
            <w:r w:rsidRPr="00C972B4">
              <w:rPr>
                <w:rFonts w:ascii="Times New Roman" w:eastAsiaTheme="minorEastAsia" w:hAnsi="Times New Roman"/>
                <w:sz w:val="20"/>
                <w:szCs w:val="21"/>
              </w:rPr>
              <w:t>（</w:t>
            </w:r>
            <w:r w:rsidRPr="00C972B4">
              <w:rPr>
                <w:rFonts w:ascii="Times New Roman" w:eastAsiaTheme="minorEastAsia" w:hAnsi="Times New Roman"/>
                <w:sz w:val="20"/>
                <w:szCs w:val="21"/>
              </w:rPr>
              <w:t>Sustainable Performance</w:t>
            </w:r>
            <w:r w:rsidRPr="00C972B4">
              <w:rPr>
                <w:rFonts w:ascii="Times New Roman" w:eastAsiaTheme="minorEastAsia" w:hAnsi="Times New Roman"/>
                <w:sz w:val="20"/>
                <w:szCs w:val="21"/>
              </w:rPr>
              <w:t>）</w:t>
            </w:r>
          </w:p>
        </w:tc>
        <w:tc>
          <w:tcPr>
            <w:tcW w:w="0" w:type="auto"/>
            <w:tcBorders>
              <w:left w:val="nil"/>
              <w:right w:val="nil"/>
            </w:tcBorders>
            <w:vAlign w:val="center"/>
          </w:tcPr>
          <w:p w:rsidR="0071733C" w:rsidRPr="00C972B4" w:rsidRDefault="0071733C">
            <w:pPr>
              <w:jc w:val="left"/>
              <w:rPr>
                <w:rFonts w:ascii="Times New Roman" w:eastAsiaTheme="minorEastAsia" w:hAnsi="Times New Roman"/>
                <w:sz w:val="20"/>
                <w:szCs w:val="21"/>
              </w:rPr>
            </w:pPr>
          </w:p>
        </w:tc>
      </w:tr>
    </w:tbl>
    <w:p w:rsidR="00D2715E" w:rsidRDefault="00D2715E">
      <w:pPr>
        <w:jc w:val="left"/>
        <w:rPr>
          <w:rFonts w:ascii="Times New Roman" w:eastAsiaTheme="minorEastAsia" w:hAnsi="Times New Roman"/>
          <w:szCs w:val="21"/>
        </w:rPr>
      </w:pPr>
    </w:p>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lastRenderedPageBreak/>
        <w:t xml:space="preserve">Table 2 </w:t>
      </w:r>
      <w:r w:rsidRPr="00D2715E">
        <w:rPr>
          <w:rFonts w:ascii="Times New Roman" w:eastAsiaTheme="minorEastAsia" w:hAnsi="Times New Roman"/>
          <w:szCs w:val="21"/>
        </w:rPr>
        <w:t>豪州の看護学コースにおける</w:t>
      </w:r>
      <w:r w:rsidRPr="00D2715E">
        <w:rPr>
          <w:rFonts w:ascii="Times New Roman" w:eastAsiaTheme="minorEastAsia" w:hAnsi="Times New Roman"/>
          <w:szCs w:val="21"/>
        </w:rPr>
        <w:t xml:space="preserve"> IR</w:t>
      </w:r>
      <w:r w:rsidRPr="00D2715E">
        <w:rPr>
          <w:rFonts w:ascii="Times New Roman" w:eastAsiaTheme="minorEastAsia" w:hAnsi="Times New Roman"/>
          <w:szCs w:val="21"/>
        </w:rPr>
        <w:t>の記述例（佐々木・田原・五味他，</w:t>
      </w:r>
      <w:r w:rsidRPr="00D2715E">
        <w:rPr>
          <w:rFonts w:ascii="Times New Roman" w:eastAsiaTheme="minorEastAsia" w:hAnsi="Times New Roman"/>
          <w:szCs w:val="21"/>
        </w:rPr>
        <w:t xml:space="preserve"> 2016</w:t>
      </w:r>
      <w:r w:rsidRPr="00D2715E">
        <w:rPr>
          <w:rFonts w:ascii="Times New Roman" w:eastAsiaTheme="minorEastAsia" w:hAnsi="Times New Roman"/>
          <w:szCs w:val="21"/>
        </w:rPr>
        <w:t>）</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27"/>
      </w:tblGrid>
      <w:tr w:rsidR="0071733C" w:rsidRPr="00C972B4" w:rsidTr="00D2715E">
        <w:trPr>
          <w:trHeight w:val="290"/>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領域</w:t>
            </w:r>
          </w:p>
        </w:tc>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記述例</w:t>
            </w:r>
          </w:p>
        </w:tc>
      </w:tr>
      <w:tr w:rsidR="0071733C" w:rsidRPr="00C972B4" w:rsidTr="00D2715E">
        <w:trPr>
          <w:trHeight w:val="810"/>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行動の安定性</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Behavioral Stability</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変化や予測できない環境に晒されても、受け入れること</w:t>
            </w:r>
          </w:p>
        </w:tc>
      </w:tr>
      <w:tr w:rsidR="0071733C" w:rsidRPr="00C972B4" w:rsidTr="00D2715E">
        <w:trPr>
          <w:trHeight w:val="661"/>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認知</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Cognition</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適切な看護のために、正確な情報・知識や読み書きなどのスキルを効果的に活かすこと</w:t>
            </w:r>
          </w:p>
        </w:tc>
      </w:tr>
      <w:tr w:rsidR="0071733C" w:rsidRPr="00C972B4" w:rsidTr="00D2715E">
        <w:trPr>
          <w:trHeight w:val="487"/>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コミュニケーション</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Communication</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人の言語コミュニケーションおよび非言語の行動的手がかりに対して正確に反応し、学業的・専門的基準を満たすレベルで記録作成ができること</w:t>
            </w:r>
          </w:p>
        </w:tc>
      </w:tr>
      <w:tr w:rsidR="0071733C" w:rsidRPr="00C972B4" w:rsidTr="00D2715E">
        <w:trPr>
          <w:trHeight w:val="825"/>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倫理的行動</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Ethical Behavior</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国の看護師資格に関する規約やガイドライン、方針を遵守した行動を示し、身体的・心理的・精神的に健康であること</w:t>
            </w:r>
          </w:p>
        </w:tc>
      </w:tr>
      <w:tr w:rsidR="0071733C" w:rsidRPr="00C972B4" w:rsidTr="00D2715E">
        <w:trPr>
          <w:trHeight w:val="717"/>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法律</w:t>
            </w:r>
            <w:r w:rsidR="00D2715E"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Legal</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豪州の法律や看護師登録機関（</w:t>
            </w:r>
            <w:r w:rsidRPr="00C972B4">
              <w:rPr>
                <w:rFonts w:ascii="Times New Roman" w:eastAsiaTheme="minorEastAsia" w:hAnsi="Times New Roman"/>
                <w:sz w:val="20"/>
                <w:szCs w:val="20"/>
              </w:rPr>
              <w:t>AHPRA</w:t>
            </w:r>
            <w:r w:rsidRPr="00C972B4">
              <w:rPr>
                <w:rFonts w:ascii="Times New Roman" w:eastAsiaTheme="minorEastAsia" w:hAnsi="Times New Roman"/>
                <w:sz w:val="20"/>
                <w:szCs w:val="20"/>
              </w:rPr>
              <w:t>）などの法規制の要件を理解し、遵守すること</w:t>
            </w:r>
          </w:p>
        </w:tc>
      </w:tr>
      <w:tr w:rsidR="0071733C" w:rsidRPr="00C972B4" w:rsidTr="00D2715E">
        <w:trPr>
          <w:trHeight w:val="131"/>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感覚機能</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Sensory Ability</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安全で効果的な看護のために、目視観察・血液検査・評価などを遂行するのに十分な視覚・聴覚・触覚機能を示すこと</w:t>
            </w:r>
          </w:p>
        </w:tc>
      </w:tr>
      <w:tr w:rsidR="0071733C" w:rsidRPr="00C972B4" w:rsidTr="00D2715E">
        <w:trPr>
          <w:trHeight w:val="524"/>
        </w:trPr>
        <w:tc>
          <w:tcPr>
            <w:tcW w:w="2802" w:type="dxa"/>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0"/>
              </w:rPr>
            </w:pPr>
            <w:r w:rsidRPr="00C972B4">
              <w:rPr>
                <w:rFonts w:ascii="Times New Roman" w:eastAsiaTheme="minorEastAsia" w:hAnsi="Times New Roman"/>
                <w:sz w:val="20"/>
                <w:szCs w:val="20"/>
              </w:rPr>
              <w:t>力と可動性</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Strength and Mobility</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rsidP="00C972B4">
            <w:pPr>
              <w:keepNext/>
              <w:jc w:val="left"/>
              <w:rPr>
                <w:rFonts w:ascii="Times New Roman" w:eastAsiaTheme="minorEastAsia" w:hAnsi="Times New Roman"/>
                <w:sz w:val="20"/>
                <w:szCs w:val="20"/>
              </w:rPr>
            </w:pPr>
            <w:r w:rsidRPr="00C972B4">
              <w:rPr>
                <w:rFonts w:ascii="Times New Roman" w:eastAsiaTheme="minorEastAsia" w:hAnsi="Times New Roman"/>
                <w:sz w:val="20"/>
                <w:szCs w:val="20"/>
              </w:rPr>
              <w:t>自身や他者が怪我をするリスクを減らすために、安全に移乗等を行う際に必要な粗大運動・微細運動スキルを示すこと</w:t>
            </w:r>
          </w:p>
        </w:tc>
      </w:tr>
      <w:tr w:rsidR="0071733C" w:rsidRPr="00C972B4" w:rsidTr="00D2715E">
        <w:trPr>
          <w:trHeight w:val="519"/>
        </w:trPr>
        <w:tc>
          <w:tcPr>
            <w:tcW w:w="2802" w:type="dxa"/>
            <w:tcBorders>
              <w:left w:val="nil"/>
              <w:right w:val="nil"/>
            </w:tcBorders>
            <w:vAlign w:val="center"/>
          </w:tcPr>
          <w:p w:rsidR="0071733C" w:rsidRPr="00C972B4" w:rsidRDefault="00862AA1">
            <w:pPr>
              <w:jc w:val="center"/>
              <w:rPr>
                <w:rFonts w:ascii="Times New Roman" w:eastAsiaTheme="minorEastAsia" w:hAnsi="Times New Roman"/>
                <w:sz w:val="20"/>
                <w:szCs w:val="20"/>
              </w:rPr>
            </w:pPr>
            <w:r w:rsidRPr="00C972B4">
              <w:rPr>
                <w:rFonts w:ascii="Times New Roman" w:eastAsiaTheme="minorEastAsia" w:hAnsi="Times New Roman"/>
                <w:sz w:val="20"/>
                <w:szCs w:val="20"/>
              </w:rPr>
              <w:t>持続可能なパフォーマンス</w:t>
            </w:r>
            <w:r w:rsidRPr="00C972B4">
              <w:rPr>
                <w:rFonts w:ascii="Times New Roman" w:eastAsiaTheme="minorEastAsia" w:hAnsi="Times New Roman"/>
                <w:sz w:val="20"/>
                <w:szCs w:val="20"/>
              </w:rPr>
              <w:br/>
            </w:r>
            <w:r w:rsidRPr="00C972B4">
              <w:rPr>
                <w:rFonts w:ascii="Times New Roman" w:eastAsiaTheme="minorEastAsia" w:hAnsi="Times New Roman"/>
                <w:sz w:val="20"/>
                <w:szCs w:val="20"/>
              </w:rPr>
              <w:t>（</w:t>
            </w:r>
            <w:r w:rsidRPr="00C972B4">
              <w:rPr>
                <w:rFonts w:ascii="Times New Roman" w:eastAsiaTheme="minorEastAsia" w:hAnsi="Times New Roman"/>
                <w:sz w:val="20"/>
                <w:szCs w:val="20"/>
              </w:rPr>
              <w:t>Sustainable Performance</w:t>
            </w:r>
            <w:r w:rsidRPr="00C972B4">
              <w:rPr>
                <w:rFonts w:ascii="Times New Roman" w:eastAsiaTheme="minorEastAsia" w:hAnsi="Times New Roman"/>
                <w:sz w:val="20"/>
                <w:szCs w:val="20"/>
              </w:rPr>
              <w:t>）</w:t>
            </w:r>
          </w:p>
        </w:tc>
        <w:tc>
          <w:tcPr>
            <w:tcW w:w="0" w:type="auto"/>
            <w:tcBorders>
              <w:left w:val="nil"/>
              <w:right w:val="nil"/>
            </w:tcBorders>
            <w:vAlign w:val="center"/>
          </w:tcPr>
          <w:p w:rsidR="0071733C" w:rsidRPr="00C972B4" w:rsidRDefault="00862AA1">
            <w:pPr>
              <w:jc w:val="left"/>
              <w:rPr>
                <w:rFonts w:ascii="Times New Roman" w:eastAsiaTheme="minorEastAsia" w:hAnsi="Times New Roman"/>
                <w:sz w:val="20"/>
                <w:szCs w:val="20"/>
              </w:rPr>
            </w:pPr>
            <w:r w:rsidRPr="00C972B4">
              <w:rPr>
                <w:rFonts w:ascii="Times New Roman" w:eastAsiaTheme="minorEastAsia" w:hAnsi="Times New Roman"/>
                <w:sz w:val="20"/>
                <w:szCs w:val="20"/>
              </w:rPr>
              <w:t>指定された期間内で身体的・精神的パフォーマンスを一定のレベルで持続すること</w:t>
            </w:r>
          </w:p>
        </w:tc>
      </w:tr>
    </w:tbl>
    <w:p w:rsidR="0071733C" w:rsidRPr="00D2715E" w:rsidRDefault="0071733C">
      <w:pPr>
        <w:jc w:val="left"/>
        <w:rPr>
          <w:rFonts w:ascii="Times New Roman" w:eastAsiaTheme="minorEastAsia" w:hAnsi="Times New Roman"/>
          <w:szCs w:val="21"/>
        </w:rPr>
      </w:pPr>
    </w:p>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lastRenderedPageBreak/>
        <w:t xml:space="preserve">Table 3 </w:t>
      </w:r>
      <w:r w:rsidRPr="00D2715E">
        <w:rPr>
          <w:rFonts w:ascii="Times New Roman" w:eastAsiaTheme="minorEastAsia" w:hAnsi="Times New Roman"/>
          <w:szCs w:val="21"/>
        </w:rPr>
        <w:t>シドニー工科大学（芸術学）における</w:t>
      </w:r>
      <w:r w:rsidRPr="00D2715E">
        <w:rPr>
          <w:rFonts w:ascii="Times New Roman" w:eastAsiaTheme="minorEastAsia" w:hAnsi="Times New Roman"/>
          <w:szCs w:val="21"/>
        </w:rPr>
        <w:t xml:space="preserve"> IR</w:t>
      </w:r>
      <w:r w:rsidRPr="00D2715E">
        <w:rPr>
          <w:rFonts w:ascii="Times New Roman" w:eastAsiaTheme="minorEastAsia" w:hAnsi="Times New Roman"/>
          <w:szCs w:val="21"/>
        </w:rPr>
        <w:t>の例（佐々木・田原・五味他，</w:t>
      </w:r>
      <w:r w:rsidRPr="00D2715E">
        <w:rPr>
          <w:rFonts w:ascii="Times New Roman" w:eastAsiaTheme="minorEastAsia" w:hAnsi="Times New Roman"/>
          <w:szCs w:val="21"/>
        </w:rPr>
        <w:t xml:space="preserve"> 2016</w:t>
      </w:r>
      <w:r w:rsidRPr="00D2715E">
        <w:rPr>
          <w:rFonts w:ascii="Times New Roman" w:eastAsiaTheme="minorEastAsia"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035"/>
        <w:gridCol w:w="2964"/>
        <w:gridCol w:w="1428"/>
        <w:gridCol w:w="1607"/>
      </w:tblGrid>
      <w:tr w:rsidR="0071733C" w:rsidRPr="00C972B4" w:rsidTr="00D2715E">
        <w:trPr>
          <w:trHeight w:val="705"/>
        </w:trPr>
        <w:tc>
          <w:tcPr>
            <w:tcW w:w="0" w:type="auto"/>
            <w:tcBorders>
              <w:left w:val="nil"/>
              <w:bottom w:val="single" w:sz="4" w:space="0" w:color="auto"/>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IR</w:t>
            </w:r>
            <w:r w:rsidRPr="00C972B4">
              <w:rPr>
                <w:rFonts w:ascii="Times New Roman" w:eastAsiaTheme="minorEastAsia" w:hAnsi="Times New Roman"/>
                <w:sz w:val="20"/>
                <w:szCs w:val="21"/>
              </w:rPr>
              <w:t>の定義</w:t>
            </w:r>
            <w:r w:rsidRPr="00C972B4">
              <w:rPr>
                <w:rFonts w:ascii="Times New Roman" w:eastAsiaTheme="minorEastAsia" w:hAnsi="Times New Roman"/>
                <w:sz w:val="20"/>
                <w:szCs w:val="21"/>
              </w:rPr>
              <w:br/>
              <w:t>(LEVEL 1)</w:t>
            </w:r>
          </w:p>
        </w:tc>
        <w:tc>
          <w:tcPr>
            <w:tcW w:w="0" w:type="auto"/>
            <w:tcBorders>
              <w:left w:val="nil"/>
              <w:bottom w:val="single" w:sz="4" w:space="0" w:color="auto"/>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学生に求められる課題の説明</w:t>
            </w:r>
            <w:r w:rsidRPr="00C972B4">
              <w:rPr>
                <w:rFonts w:ascii="Times New Roman" w:eastAsiaTheme="minorEastAsia" w:hAnsi="Times New Roman"/>
                <w:sz w:val="20"/>
                <w:szCs w:val="21"/>
              </w:rPr>
              <w:br/>
              <w:t>(LEVEL 2)</w:t>
            </w:r>
          </w:p>
        </w:tc>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IR</w:t>
            </w:r>
            <w:r w:rsidRPr="00C972B4">
              <w:rPr>
                <w:rFonts w:ascii="Times New Roman" w:eastAsiaTheme="minorEastAsia" w:hAnsi="Times New Roman"/>
                <w:sz w:val="20"/>
                <w:szCs w:val="21"/>
              </w:rPr>
              <w:t>となる理由</w:t>
            </w:r>
            <w:r w:rsidRPr="00C972B4">
              <w:rPr>
                <w:rFonts w:ascii="Times New Roman" w:eastAsiaTheme="minorEastAsia" w:hAnsi="Times New Roman"/>
                <w:sz w:val="20"/>
                <w:szCs w:val="21"/>
              </w:rPr>
              <w:br/>
              <w:t>(LEVEL 3)</w:t>
            </w:r>
          </w:p>
        </w:tc>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合理的調整例</w:t>
            </w:r>
            <w:r w:rsidRPr="00C972B4">
              <w:rPr>
                <w:rFonts w:ascii="Times New Roman" w:eastAsiaTheme="minorEastAsia" w:hAnsi="Times New Roman"/>
                <w:sz w:val="20"/>
                <w:szCs w:val="21"/>
              </w:rPr>
              <w:br/>
              <w:t>(LEVEL 4)</w:t>
            </w:r>
          </w:p>
        </w:tc>
        <w:tc>
          <w:tcPr>
            <w:tcW w:w="0" w:type="auto"/>
            <w:tcBorders>
              <w:left w:val="nil"/>
              <w:right w:val="nil"/>
            </w:tcBorders>
            <w:vAlign w:val="center"/>
          </w:tcPr>
          <w:p w:rsidR="0071733C" w:rsidRPr="00C972B4" w:rsidRDefault="00862AA1" w:rsidP="00C972B4">
            <w:pPr>
              <w:keepNext/>
              <w:jc w:val="center"/>
              <w:rPr>
                <w:rFonts w:ascii="Times New Roman" w:eastAsiaTheme="minorEastAsia" w:hAnsi="Times New Roman"/>
                <w:sz w:val="20"/>
                <w:szCs w:val="21"/>
              </w:rPr>
            </w:pPr>
            <w:r w:rsidRPr="00C972B4">
              <w:rPr>
                <w:rFonts w:ascii="Times New Roman" w:eastAsiaTheme="minorEastAsia" w:hAnsi="Times New Roman"/>
                <w:sz w:val="20"/>
                <w:szCs w:val="21"/>
              </w:rPr>
              <w:t>必要となるスキルの例</w:t>
            </w:r>
            <w:r w:rsidRPr="00C972B4">
              <w:rPr>
                <w:rFonts w:ascii="Times New Roman" w:eastAsiaTheme="minorEastAsia" w:hAnsi="Times New Roman"/>
                <w:sz w:val="20"/>
                <w:szCs w:val="21"/>
              </w:rPr>
              <w:br/>
              <w:t>(LEVEL 5)</w:t>
            </w:r>
          </w:p>
        </w:tc>
      </w:tr>
      <w:tr w:rsidR="0071733C" w:rsidRPr="00C972B4" w:rsidTr="00D2715E">
        <w:trPr>
          <w:trHeight w:val="1290"/>
        </w:trPr>
        <w:tc>
          <w:tcPr>
            <w:tcW w:w="0" w:type="auto"/>
            <w:vMerge w:val="restart"/>
            <w:tcBorders>
              <w:top w:val="single" w:sz="4" w:space="0" w:color="auto"/>
              <w:left w:val="nil"/>
              <w:bottom w:val="single" w:sz="4" w:space="0" w:color="auto"/>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コンセプトやデザインの公開プレゼンを通して専門性を開発する</w:t>
            </w:r>
          </w:p>
        </w:tc>
        <w:tc>
          <w:tcPr>
            <w:tcW w:w="0" w:type="auto"/>
            <w:vMerge w:val="restart"/>
            <w:tcBorders>
              <w:top w:val="single" w:sz="4" w:space="0" w:color="auto"/>
              <w:left w:val="nil"/>
              <w:bottom w:val="single" w:sz="4" w:space="0" w:color="auto"/>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デザインの核となる特性や制作した他の学術的な作品を評価者に明確に伝える</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・競争的な環境の中で約束された期限までに要約を提供し、批評するクライアントに対してプレゼンするよう学生は訓練されているから</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・最新式のビデオ会議</w:t>
            </w:r>
          </w:p>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・支援技術</w:t>
            </w:r>
          </w:p>
        </w:tc>
        <w:tc>
          <w:tcPr>
            <w:tcW w:w="0" w:type="auto"/>
            <w:tcBorders>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・一定時間、評価者にプレゼンテーションする能力</w:t>
            </w:r>
          </w:p>
        </w:tc>
      </w:tr>
      <w:tr w:rsidR="0071733C" w:rsidRPr="00C972B4" w:rsidTr="00D2715E">
        <w:trPr>
          <w:trHeight w:val="1395"/>
        </w:trPr>
        <w:tc>
          <w:tcPr>
            <w:tcW w:w="0" w:type="auto"/>
            <w:vMerge/>
            <w:tcBorders>
              <w:top w:val="single" w:sz="4" w:space="0" w:color="auto"/>
              <w:left w:val="nil"/>
              <w:bottom w:val="single" w:sz="4" w:space="0" w:color="auto"/>
              <w:right w:val="nil"/>
            </w:tcBorders>
          </w:tcPr>
          <w:p w:rsidR="0071733C" w:rsidRPr="00C972B4" w:rsidRDefault="0071733C" w:rsidP="00C972B4">
            <w:pPr>
              <w:keepNext/>
              <w:rPr>
                <w:rFonts w:ascii="Times New Roman" w:eastAsiaTheme="minorEastAsia" w:hAnsi="Times New Roman"/>
                <w:sz w:val="20"/>
                <w:szCs w:val="21"/>
              </w:rPr>
            </w:pPr>
          </w:p>
        </w:tc>
        <w:tc>
          <w:tcPr>
            <w:tcW w:w="0" w:type="auto"/>
            <w:vMerge/>
            <w:tcBorders>
              <w:top w:val="single" w:sz="4" w:space="0" w:color="auto"/>
              <w:left w:val="nil"/>
              <w:bottom w:val="single" w:sz="4" w:space="0" w:color="auto"/>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・評価者は多数のプレゼンを批評するために集められた業界の専門家であるから</w:t>
            </w: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・レーザーポインター</w:t>
            </w:r>
          </w:p>
        </w:tc>
        <w:tc>
          <w:tcPr>
            <w:tcW w:w="0" w:type="auto"/>
            <w:tcBorders>
              <w:top w:val="nil"/>
              <w:left w:val="nil"/>
              <w:bottom w:val="nil"/>
              <w:right w:val="nil"/>
            </w:tcBorders>
            <w:vAlign w:val="center"/>
          </w:tcPr>
          <w:p w:rsidR="0071733C" w:rsidRPr="00C972B4" w:rsidRDefault="0071733C" w:rsidP="00C972B4">
            <w:pPr>
              <w:keepNext/>
              <w:jc w:val="left"/>
              <w:rPr>
                <w:rFonts w:ascii="Times New Roman" w:eastAsiaTheme="minorEastAsia" w:hAnsi="Times New Roman"/>
                <w:sz w:val="20"/>
                <w:szCs w:val="21"/>
              </w:rPr>
            </w:pPr>
          </w:p>
        </w:tc>
      </w:tr>
      <w:tr w:rsidR="0071733C" w:rsidRPr="00C972B4" w:rsidTr="00D2715E">
        <w:trPr>
          <w:trHeight w:val="1470"/>
        </w:trPr>
        <w:tc>
          <w:tcPr>
            <w:tcW w:w="0" w:type="auto"/>
            <w:vMerge/>
            <w:tcBorders>
              <w:top w:val="single" w:sz="4" w:space="0" w:color="auto"/>
              <w:left w:val="nil"/>
              <w:bottom w:val="single" w:sz="4" w:space="0" w:color="auto"/>
              <w:right w:val="nil"/>
            </w:tcBorders>
          </w:tcPr>
          <w:p w:rsidR="0071733C" w:rsidRPr="00C972B4" w:rsidRDefault="0071733C" w:rsidP="00C972B4">
            <w:pPr>
              <w:keepNext/>
              <w:rPr>
                <w:rFonts w:ascii="Times New Roman" w:eastAsiaTheme="minorEastAsia" w:hAnsi="Times New Roman"/>
                <w:sz w:val="20"/>
                <w:szCs w:val="21"/>
              </w:rPr>
            </w:pPr>
          </w:p>
        </w:tc>
        <w:tc>
          <w:tcPr>
            <w:tcW w:w="0" w:type="auto"/>
            <w:vMerge/>
            <w:tcBorders>
              <w:top w:val="single" w:sz="4" w:space="0" w:color="auto"/>
              <w:left w:val="nil"/>
              <w:bottom w:val="single" w:sz="4" w:space="0" w:color="auto"/>
              <w:right w:val="nil"/>
            </w:tcBorders>
          </w:tcPr>
          <w:p w:rsidR="0071733C" w:rsidRPr="00C972B4" w:rsidRDefault="0071733C" w:rsidP="00C972B4">
            <w:pPr>
              <w:keepNext/>
              <w:rPr>
                <w:rFonts w:ascii="Times New Roman" w:eastAsiaTheme="minorEastAsia" w:hAnsi="Times New Roman"/>
                <w:sz w:val="20"/>
                <w:szCs w:val="21"/>
              </w:rPr>
            </w:pP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・グラフによる表現はデザインのコンセプトの具体化するための基本であるから</w:t>
            </w: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・合理的であればスケジュールの再調整</w:t>
            </w:r>
          </w:p>
        </w:tc>
        <w:tc>
          <w:tcPr>
            <w:tcW w:w="0" w:type="auto"/>
            <w:tcBorders>
              <w:top w:val="nil"/>
              <w:left w:val="nil"/>
              <w:bottom w:val="nil"/>
              <w:right w:val="nil"/>
            </w:tcBorders>
            <w:vAlign w:val="center"/>
          </w:tcPr>
          <w:p w:rsidR="0071733C" w:rsidRPr="00C972B4" w:rsidRDefault="00862AA1" w:rsidP="00C972B4">
            <w:pPr>
              <w:keepNext/>
              <w:jc w:val="left"/>
              <w:rPr>
                <w:rFonts w:ascii="Times New Roman" w:eastAsiaTheme="minorEastAsia" w:hAnsi="Times New Roman"/>
                <w:sz w:val="20"/>
                <w:szCs w:val="21"/>
              </w:rPr>
            </w:pPr>
            <w:r w:rsidRPr="00C972B4">
              <w:rPr>
                <w:rFonts w:ascii="Times New Roman" w:eastAsiaTheme="minorEastAsia" w:hAnsi="Times New Roman"/>
                <w:sz w:val="20"/>
                <w:szCs w:val="21"/>
              </w:rPr>
              <w:t>・複雑な図を用いて表現する能力</w:t>
            </w:r>
          </w:p>
        </w:tc>
      </w:tr>
      <w:tr w:rsidR="0071733C" w:rsidRPr="00C972B4" w:rsidTr="00D2715E">
        <w:trPr>
          <w:trHeight w:val="1545"/>
        </w:trPr>
        <w:tc>
          <w:tcPr>
            <w:tcW w:w="0" w:type="auto"/>
            <w:vMerge/>
            <w:tcBorders>
              <w:top w:val="single" w:sz="4" w:space="0" w:color="auto"/>
              <w:left w:val="nil"/>
              <w:bottom w:val="single" w:sz="4" w:space="0" w:color="auto"/>
              <w:right w:val="nil"/>
            </w:tcBorders>
          </w:tcPr>
          <w:p w:rsidR="0071733C" w:rsidRPr="00C972B4" w:rsidRDefault="0071733C">
            <w:pPr>
              <w:rPr>
                <w:rFonts w:ascii="Times New Roman" w:eastAsiaTheme="minorEastAsia" w:hAnsi="Times New Roman"/>
                <w:sz w:val="20"/>
                <w:szCs w:val="21"/>
              </w:rPr>
            </w:pPr>
          </w:p>
        </w:tc>
        <w:tc>
          <w:tcPr>
            <w:tcW w:w="0" w:type="auto"/>
            <w:vMerge/>
            <w:tcBorders>
              <w:top w:val="single" w:sz="4" w:space="0" w:color="auto"/>
              <w:left w:val="nil"/>
              <w:bottom w:val="single" w:sz="4" w:space="0" w:color="auto"/>
              <w:right w:val="nil"/>
            </w:tcBorders>
          </w:tcPr>
          <w:p w:rsidR="0071733C" w:rsidRPr="00C972B4" w:rsidRDefault="0071733C">
            <w:pPr>
              <w:rPr>
                <w:rFonts w:ascii="Times New Roman" w:eastAsiaTheme="minorEastAsia" w:hAnsi="Times New Roman"/>
                <w:sz w:val="20"/>
                <w:szCs w:val="21"/>
              </w:rPr>
            </w:pPr>
          </w:p>
        </w:tc>
        <w:tc>
          <w:tcPr>
            <w:tcW w:w="0" w:type="auto"/>
            <w:tcBorders>
              <w:top w:val="nil"/>
              <w:left w:val="nil"/>
              <w:right w:val="nil"/>
            </w:tcBorders>
            <w:vAlign w:val="center"/>
          </w:tcPr>
          <w:p w:rsidR="0071733C" w:rsidRPr="00C972B4" w:rsidRDefault="00862AA1" w:rsidP="00C972B4">
            <w:pPr>
              <w:jc w:val="left"/>
              <w:rPr>
                <w:rFonts w:ascii="Times New Roman" w:eastAsiaTheme="minorEastAsia" w:hAnsi="Times New Roman"/>
                <w:sz w:val="20"/>
                <w:szCs w:val="21"/>
              </w:rPr>
            </w:pPr>
            <w:r w:rsidRPr="00C972B4">
              <w:rPr>
                <w:rFonts w:ascii="Times New Roman" w:eastAsiaTheme="minorEastAsia" w:hAnsi="Times New Roman"/>
                <w:sz w:val="20"/>
                <w:szCs w:val="21"/>
              </w:rPr>
              <w:t>・概念的な説明はデザインの正当性を証明するから</w:t>
            </w:r>
          </w:p>
        </w:tc>
        <w:tc>
          <w:tcPr>
            <w:tcW w:w="0" w:type="auto"/>
            <w:tcBorders>
              <w:top w:val="nil"/>
              <w:left w:val="nil"/>
              <w:right w:val="nil"/>
            </w:tcBorders>
            <w:vAlign w:val="center"/>
          </w:tcPr>
          <w:p w:rsidR="0071733C" w:rsidRPr="00C972B4" w:rsidRDefault="0071733C">
            <w:pPr>
              <w:jc w:val="left"/>
              <w:rPr>
                <w:rFonts w:ascii="Times New Roman" w:eastAsiaTheme="minorEastAsia" w:hAnsi="Times New Roman"/>
                <w:sz w:val="20"/>
                <w:szCs w:val="21"/>
              </w:rPr>
            </w:pPr>
          </w:p>
        </w:tc>
        <w:tc>
          <w:tcPr>
            <w:tcW w:w="0" w:type="auto"/>
            <w:tcBorders>
              <w:top w:val="nil"/>
              <w:left w:val="nil"/>
              <w:right w:val="nil"/>
            </w:tcBorders>
            <w:vAlign w:val="center"/>
          </w:tcPr>
          <w:p w:rsidR="0071733C" w:rsidRPr="00C972B4" w:rsidRDefault="00862AA1" w:rsidP="00C972B4">
            <w:pPr>
              <w:jc w:val="left"/>
              <w:rPr>
                <w:rFonts w:ascii="Times New Roman" w:eastAsiaTheme="minorEastAsia" w:hAnsi="Times New Roman"/>
                <w:sz w:val="20"/>
                <w:szCs w:val="21"/>
              </w:rPr>
            </w:pPr>
            <w:r w:rsidRPr="00C972B4">
              <w:rPr>
                <w:rFonts w:ascii="Times New Roman" w:eastAsiaTheme="minorEastAsia" w:hAnsi="Times New Roman"/>
                <w:sz w:val="20"/>
                <w:szCs w:val="21"/>
              </w:rPr>
              <w:t>・よく練られた概念的な説明をする能力</w:t>
            </w:r>
          </w:p>
        </w:tc>
      </w:tr>
    </w:tbl>
    <w:p w:rsidR="0071733C" w:rsidRPr="00D2715E" w:rsidRDefault="0071733C">
      <w:pPr>
        <w:jc w:val="left"/>
        <w:rPr>
          <w:rFonts w:ascii="Times New Roman" w:eastAsiaTheme="minorEastAsia" w:hAnsi="Times New Roman"/>
          <w:szCs w:val="21"/>
        </w:rPr>
      </w:pPr>
    </w:p>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Ⅱ. </w:t>
      </w:r>
      <w:r w:rsidRPr="00D2715E">
        <w:rPr>
          <w:rFonts w:ascii="Times New Roman" w:eastAsiaTheme="minorEastAsia" w:hAnsi="Times New Roman" w:cs="Times New Roman"/>
          <w:sz w:val="21"/>
          <w:szCs w:val="21"/>
        </w:rPr>
        <w:t>方法</w:t>
      </w: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1. </w:t>
      </w:r>
      <w:r w:rsidRPr="00D2715E">
        <w:rPr>
          <w:rFonts w:ascii="Times New Roman" w:eastAsiaTheme="minorEastAsia" w:hAnsi="Times New Roman" w:cs="Times New Roman"/>
          <w:sz w:val="21"/>
          <w:szCs w:val="21"/>
        </w:rPr>
        <w:t>データベースの作成</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研究を行うにあたって，齋藤（</w:t>
      </w:r>
      <w:r w:rsidRPr="00D2715E">
        <w:rPr>
          <w:rFonts w:ascii="Times New Roman" w:eastAsiaTheme="minorEastAsia" w:hAnsi="Times New Roman"/>
          <w:szCs w:val="21"/>
        </w:rPr>
        <w:t>2013</w:t>
      </w:r>
      <w:r w:rsidRPr="00D2715E">
        <w:rPr>
          <w:rFonts w:ascii="Times New Roman" w:eastAsiaTheme="minorEastAsia" w:hAnsi="Times New Roman"/>
          <w:szCs w:val="21"/>
        </w:rPr>
        <w:t>）を参考に，各大学の公式ウェブサイトを利用して，</w:t>
      </w:r>
      <w:r w:rsidRPr="00D2715E">
        <w:rPr>
          <w:rFonts w:ascii="Times New Roman" w:eastAsiaTheme="minorEastAsia" w:hAnsi="Times New Roman"/>
          <w:szCs w:val="21"/>
        </w:rPr>
        <w:t>DP</w:t>
      </w:r>
      <w:r w:rsidRPr="00D2715E">
        <w:rPr>
          <w:rFonts w:ascii="Times New Roman" w:eastAsiaTheme="minorEastAsia" w:hAnsi="Times New Roman"/>
          <w:szCs w:val="21"/>
        </w:rPr>
        <w:t>の抽出を行い，データベースを作成した。文章を抽出する際に，以下のような条件を設定した。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 xml:space="preserve">1) </w:t>
      </w:r>
      <w:r w:rsidRPr="00D2715E">
        <w:rPr>
          <w:rFonts w:ascii="Times New Roman" w:eastAsiaTheme="minorEastAsia" w:hAnsi="Times New Roman"/>
          <w:szCs w:val="21"/>
        </w:rPr>
        <w:t>国立大学であること</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 xml:space="preserve">2) </w:t>
      </w:r>
      <w:r w:rsidRPr="00D2715E">
        <w:rPr>
          <w:rFonts w:ascii="Times New Roman" w:eastAsiaTheme="minorEastAsia" w:hAnsi="Times New Roman"/>
          <w:szCs w:val="21"/>
        </w:rPr>
        <w:t>学部・学科に</w:t>
      </w:r>
      <w:r w:rsidRPr="00D2715E">
        <w:rPr>
          <w:rFonts w:ascii="Times New Roman" w:eastAsiaTheme="minorEastAsia" w:hAnsi="Times New Roman"/>
          <w:szCs w:val="21"/>
        </w:rPr>
        <w:t>DP</w:t>
      </w:r>
      <w:r w:rsidRPr="00D2715E">
        <w:rPr>
          <w:rFonts w:ascii="Times New Roman" w:eastAsiaTheme="minorEastAsia" w:hAnsi="Times New Roman"/>
          <w:szCs w:val="21"/>
        </w:rPr>
        <w:t>が策定されている場合に，その内容を抽出する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3) DP</w:t>
      </w:r>
      <w:r w:rsidRPr="00D2715E">
        <w:rPr>
          <w:rFonts w:ascii="Times New Roman" w:eastAsiaTheme="minorEastAsia" w:hAnsi="Times New Roman"/>
          <w:szCs w:val="21"/>
        </w:rPr>
        <w:t>の中で「学位授与水準」に該当する文章を抽出する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以上の条件で抽出を行ったところ，</w:t>
      </w:r>
      <w:r w:rsidRPr="00D2715E">
        <w:rPr>
          <w:rFonts w:ascii="Times New Roman" w:eastAsiaTheme="minorEastAsia" w:hAnsi="Times New Roman"/>
          <w:szCs w:val="21"/>
        </w:rPr>
        <w:t>82</w:t>
      </w:r>
      <w:r w:rsidRPr="00D2715E">
        <w:rPr>
          <w:rFonts w:ascii="Times New Roman" w:eastAsiaTheme="minorEastAsia" w:hAnsi="Times New Roman"/>
          <w:szCs w:val="21"/>
        </w:rPr>
        <w:t>大学</w:t>
      </w:r>
      <w:r w:rsidRPr="00D2715E">
        <w:rPr>
          <w:rFonts w:ascii="Times New Roman" w:eastAsiaTheme="minorEastAsia" w:hAnsi="Times New Roman"/>
          <w:szCs w:val="21"/>
        </w:rPr>
        <w:t>1070</w:t>
      </w:r>
      <w:r w:rsidRPr="00D2715E">
        <w:rPr>
          <w:rFonts w:ascii="Times New Roman" w:eastAsiaTheme="minorEastAsia" w:hAnsi="Times New Roman"/>
          <w:szCs w:val="21"/>
        </w:rPr>
        <w:t>学部・学科のうち，</w:t>
      </w:r>
      <w:r w:rsidRPr="00D2715E">
        <w:rPr>
          <w:rFonts w:ascii="Times New Roman" w:eastAsiaTheme="minorEastAsia" w:hAnsi="Times New Roman"/>
          <w:szCs w:val="21"/>
        </w:rPr>
        <w:t>DP</w:t>
      </w:r>
      <w:r w:rsidRPr="00D2715E">
        <w:rPr>
          <w:rFonts w:ascii="Times New Roman" w:eastAsiaTheme="minorEastAsia" w:hAnsi="Times New Roman"/>
          <w:szCs w:val="21"/>
        </w:rPr>
        <w:t>を策定していた</w:t>
      </w:r>
      <w:r w:rsidRPr="00D2715E">
        <w:rPr>
          <w:rFonts w:ascii="Times New Roman" w:eastAsiaTheme="minorEastAsia" w:hAnsi="Times New Roman"/>
          <w:szCs w:val="21"/>
        </w:rPr>
        <w:t>956</w:t>
      </w:r>
      <w:r w:rsidRPr="00D2715E">
        <w:rPr>
          <w:rFonts w:ascii="Times New Roman" w:eastAsiaTheme="minorEastAsia" w:hAnsi="Times New Roman"/>
          <w:szCs w:val="21"/>
        </w:rPr>
        <w:t>学部・学科の</w:t>
      </w:r>
      <w:r w:rsidRPr="00D2715E">
        <w:rPr>
          <w:rFonts w:ascii="Times New Roman" w:eastAsiaTheme="minorEastAsia" w:hAnsi="Times New Roman"/>
          <w:szCs w:val="21"/>
        </w:rPr>
        <w:t>DP</w:t>
      </w:r>
      <w:r w:rsidRPr="00D2715E">
        <w:rPr>
          <w:rFonts w:ascii="Times New Roman" w:eastAsiaTheme="minorEastAsia" w:hAnsi="Times New Roman"/>
          <w:szCs w:val="21"/>
        </w:rPr>
        <w:t>がデータベースに登録され，分析の対象となった。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データベース作成は，</w:t>
      </w:r>
      <w:r w:rsidRPr="00D2715E">
        <w:rPr>
          <w:rFonts w:ascii="Times New Roman" w:eastAsiaTheme="minorEastAsia" w:hAnsi="Times New Roman"/>
          <w:szCs w:val="21"/>
        </w:rPr>
        <w:t>2017</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月から</w:t>
      </w:r>
      <w:r w:rsidRPr="00D2715E">
        <w:rPr>
          <w:rFonts w:ascii="Times New Roman" w:eastAsiaTheme="minorEastAsia" w:hAnsi="Times New Roman"/>
          <w:szCs w:val="21"/>
        </w:rPr>
        <w:t>4</w:t>
      </w:r>
      <w:r w:rsidRPr="00D2715E">
        <w:rPr>
          <w:rFonts w:ascii="Times New Roman" w:eastAsiaTheme="minorEastAsia" w:hAnsi="Times New Roman"/>
          <w:szCs w:val="21"/>
        </w:rPr>
        <w:t>月にかけて行った。</w:t>
      </w: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2. </w:t>
      </w:r>
      <w:r w:rsidRPr="00D2715E">
        <w:rPr>
          <w:rFonts w:ascii="Times New Roman" w:eastAsiaTheme="minorEastAsia" w:hAnsi="Times New Roman" w:cs="Times New Roman"/>
          <w:sz w:val="21"/>
          <w:szCs w:val="21"/>
        </w:rPr>
        <w:t>頻度集計</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全国の国立大学における</w:t>
      </w:r>
      <w:r w:rsidRPr="00D2715E">
        <w:rPr>
          <w:rFonts w:ascii="Times New Roman" w:eastAsiaTheme="minorEastAsia" w:hAnsi="Times New Roman"/>
          <w:szCs w:val="21"/>
        </w:rPr>
        <w:t>DP</w:t>
      </w:r>
      <w:r w:rsidRPr="00D2715E">
        <w:rPr>
          <w:rFonts w:ascii="Times New Roman" w:eastAsiaTheme="minorEastAsia" w:hAnsi="Times New Roman"/>
          <w:szCs w:val="21"/>
        </w:rPr>
        <w:t>の全体的な傾向を把握するために，出現単語の頻度集計を行った。集計，分析には</w:t>
      </w:r>
      <w:r w:rsidRPr="00D2715E">
        <w:rPr>
          <w:rFonts w:ascii="Times New Roman" w:eastAsiaTheme="minorEastAsia" w:hAnsi="Times New Roman"/>
          <w:szCs w:val="21"/>
        </w:rPr>
        <w:t>KH Coder Ver. 2.00f</w:t>
      </w:r>
      <w:r w:rsidRPr="00D2715E">
        <w:rPr>
          <w:rFonts w:ascii="Times New Roman" w:eastAsiaTheme="minorEastAsia" w:hAnsi="Times New Roman"/>
          <w:szCs w:val="21"/>
        </w:rPr>
        <w:t>（樋口</w:t>
      </w:r>
      <w:r w:rsidRPr="00D2715E">
        <w:rPr>
          <w:rFonts w:ascii="Times New Roman" w:eastAsiaTheme="minorEastAsia" w:hAnsi="Times New Roman"/>
          <w:szCs w:val="21"/>
        </w:rPr>
        <w:t>, 2004</w:t>
      </w:r>
      <w:r w:rsidRPr="00D2715E">
        <w:rPr>
          <w:rFonts w:ascii="Times New Roman" w:eastAsiaTheme="minorEastAsia" w:hAnsi="Times New Roman"/>
          <w:szCs w:val="21"/>
        </w:rPr>
        <w:t>）を用いた。分析の対象とした単語に関しては，齋藤（</w:t>
      </w:r>
      <w:r w:rsidRPr="00D2715E">
        <w:rPr>
          <w:rFonts w:ascii="Times New Roman" w:eastAsiaTheme="minorEastAsia" w:hAnsi="Times New Roman"/>
          <w:szCs w:val="21"/>
        </w:rPr>
        <w:t>2013</w:t>
      </w:r>
      <w:r w:rsidRPr="00D2715E">
        <w:rPr>
          <w:rFonts w:ascii="Times New Roman" w:eastAsiaTheme="minorEastAsia" w:hAnsi="Times New Roman"/>
          <w:szCs w:val="21"/>
        </w:rPr>
        <w:t>）を参考にし，以下のように単語の抽出の設定を行った。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 xml:space="preserve">1) </w:t>
      </w:r>
      <w:r w:rsidRPr="00D2715E">
        <w:rPr>
          <w:rFonts w:ascii="Times New Roman" w:eastAsiaTheme="minorEastAsia" w:hAnsi="Times New Roman"/>
          <w:szCs w:val="21"/>
        </w:rPr>
        <w:t>分析の対象となる品詞を名詞・形容詞・形容動詞・動詞に限定すること</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 xml:space="preserve">2) </w:t>
      </w:r>
      <w:r w:rsidRPr="00D2715E">
        <w:rPr>
          <w:rFonts w:ascii="Times New Roman" w:eastAsiaTheme="minorEastAsia" w:hAnsi="Times New Roman"/>
          <w:szCs w:val="21"/>
        </w:rPr>
        <w:t>「〇〇学部」といった単語を分析の対象外とした。具体的には，「音楽学部・農学部・政治学部経済学部・医学部・教育学部・歯学部・薬学部・医学・保健・農学・経済・法学・薬学・工学・看護・学</w:t>
      </w:r>
      <w:r w:rsidRPr="00D2715E">
        <w:rPr>
          <w:rFonts w:ascii="Times New Roman" w:eastAsiaTheme="minorEastAsia" w:hAnsi="Times New Roman"/>
          <w:szCs w:val="21"/>
        </w:rPr>
        <w:lastRenderedPageBreak/>
        <w:t>部」といった単語を分析の対象外にした。これは，齋藤（</w:t>
      </w:r>
      <w:r w:rsidRPr="00D2715E">
        <w:rPr>
          <w:rFonts w:ascii="Times New Roman" w:eastAsiaTheme="minorEastAsia" w:hAnsi="Times New Roman"/>
          <w:szCs w:val="21"/>
        </w:rPr>
        <w:t>2013</w:t>
      </w:r>
      <w:r w:rsidRPr="00D2715E">
        <w:rPr>
          <w:rFonts w:ascii="Times New Roman" w:eastAsiaTheme="minorEastAsia" w:hAnsi="Times New Roman"/>
          <w:szCs w:val="21"/>
        </w:rPr>
        <w:t>）と同様に，これらの単語は</w:t>
      </w:r>
      <w:r w:rsidRPr="00D2715E">
        <w:rPr>
          <w:rFonts w:ascii="Times New Roman" w:eastAsiaTheme="minorEastAsia" w:hAnsi="Times New Roman"/>
          <w:szCs w:val="21"/>
        </w:rPr>
        <w:t>DP</w:t>
      </w:r>
      <w:r w:rsidRPr="00D2715E">
        <w:rPr>
          <w:rFonts w:ascii="Times New Roman" w:eastAsiaTheme="minorEastAsia" w:hAnsi="Times New Roman"/>
          <w:szCs w:val="21"/>
        </w:rPr>
        <w:t>の記述内容を分析する際に，解釈上の意味がほとんどないと考えたためである。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 xml:space="preserve">3) </w:t>
      </w:r>
      <w:r w:rsidRPr="00D2715E">
        <w:rPr>
          <w:rFonts w:ascii="Times New Roman" w:eastAsiaTheme="minorEastAsia" w:hAnsi="Times New Roman"/>
          <w:szCs w:val="21"/>
        </w:rPr>
        <w:t>分析の対象を「学位授与水準」を述べた文章のみにした。項目名として記述がなされている場合には，その項目名に沿って抽出を行い，記述がなされていない場合には，内容から判断し，抽出を行った。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集計には，単語が出現した文書の数（</w:t>
      </w:r>
      <w:r w:rsidRPr="00D2715E">
        <w:rPr>
          <w:rFonts w:ascii="Times New Roman" w:eastAsiaTheme="minorEastAsia" w:hAnsi="Times New Roman"/>
          <w:szCs w:val="21"/>
        </w:rPr>
        <w:t>Document Frequency, DF</w:t>
      </w:r>
      <w:r w:rsidRPr="00D2715E">
        <w:rPr>
          <w:rFonts w:ascii="Times New Roman" w:eastAsiaTheme="minorEastAsia" w:hAnsi="Times New Roman"/>
          <w:szCs w:val="21"/>
        </w:rPr>
        <w:t>）と単語が出現した数（</w:t>
      </w:r>
      <w:r w:rsidRPr="00D2715E">
        <w:rPr>
          <w:rFonts w:ascii="Times New Roman" w:eastAsiaTheme="minorEastAsia" w:hAnsi="Times New Roman"/>
          <w:szCs w:val="21"/>
        </w:rPr>
        <w:t>Term Frequency, TF</w:t>
      </w:r>
      <w:r w:rsidRPr="00D2715E">
        <w:rPr>
          <w:rFonts w:ascii="Times New Roman" w:eastAsiaTheme="minorEastAsia" w:hAnsi="Times New Roman"/>
          <w:szCs w:val="21"/>
        </w:rPr>
        <w:t>）を用いた。</w:t>
      </w:r>
      <w:r w:rsidRPr="00D2715E">
        <w:rPr>
          <w:rFonts w:ascii="Times New Roman" w:eastAsiaTheme="minorEastAsia" w:hAnsi="Times New Roman"/>
          <w:szCs w:val="21"/>
        </w:rPr>
        <w:t>DF</w:t>
      </w:r>
      <w:r w:rsidRPr="00D2715E">
        <w:rPr>
          <w:rFonts w:ascii="Times New Roman" w:eastAsiaTheme="minorEastAsia" w:hAnsi="Times New Roman"/>
          <w:szCs w:val="21"/>
        </w:rPr>
        <w:t>は，</w:t>
      </w:r>
      <w:r w:rsidRPr="00D2715E">
        <w:rPr>
          <w:rFonts w:ascii="Times New Roman" w:eastAsiaTheme="minorEastAsia" w:hAnsi="Times New Roman"/>
          <w:szCs w:val="21"/>
        </w:rPr>
        <w:t>1</w:t>
      </w:r>
      <w:r w:rsidRPr="00D2715E">
        <w:rPr>
          <w:rFonts w:ascii="Times New Roman" w:eastAsiaTheme="minorEastAsia" w:hAnsi="Times New Roman"/>
          <w:szCs w:val="21"/>
        </w:rPr>
        <w:t>つの</w:t>
      </w:r>
      <w:r w:rsidRPr="00D2715E">
        <w:rPr>
          <w:rFonts w:ascii="Times New Roman" w:eastAsiaTheme="minorEastAsia" w:hAnsi="Times New Roman"/>
          <w:szCs w:val="21"/>
        </w:rPr>
        <w:t>DP</w:t>
      </w:r>
      <w:r w:rsidRPr="00D2715E">
        <w:rPr>
          <w:rFonts w:ascii="Times New Roman" w:eastAsiaTheme="minorEastAsia" w:hAnsi="Times New Roman"/>
          <w:szCs w:val="21"/>
        </w:rPr>
        <w:t>の文章の中である単語が出現した際に，文章内の出現回数に限らず，</w:t>
      </w:r>
      <w:r w:rsidRPr="00D2715E">
        <w:rPr>
          <w:rFonts w:ascii="Times New Roman" w:eastAsiaTheme="minorEastAsia" w:hAnsi="Times New Roman"/>
          <w:szCs w:val="21"/>
        </w:rPr>
        <w:t>1</w:t>
      </w:r>
      <w:r w:rsidRPr="00D2715E">
        <w:rPr>
          <w:rFonts w:ascii="Times New Roman" w:eastAsiaTheme="minorEastAsia" w:hAnsi="Times New Roman"/>
          <w:szCs w:val="21"/>
        </w:rPr>
        <w:t>回とカウントする方法である。つまり，</w:t>
      </w:r>
      <w:r w:rsidRPr="00D2715E">
        <w:rPr>
          <w:rFonts w:ascii="Times New Roman" w:eastAsiaTheme="minorEastAsia" w:hAnsi="Times New Roman"/>
          <w:szCs w:val="21"/>
        </w:rPr>
        <w:t>DF</w:t>
      </w:r>
      <w:r w:rsidRPr="00D2715E">
        <w:rPr>
          <w:rFonts w:ascii="Times New Roman" w:eastAsiaTheme="minorEastAsia" w:hAnsi="Times New Roman"/>
          <w:szCs w:val="21"/>
        </w:rPr>
        <w:t>はその単語が出現した学部数を表す数値となる。また，</w:t>
      </w:r>
      <w:r w:rsidRPr="00D2715E">
        <w:rPr>
          <w:rFonts w:ascii="Times New Roman" w:eastAsiaTheme="minorEastAsia" w:hAnsi="Times New Roman"/>
          <w:szCs w:val="21"/>
        </w:rPr>
        <w:t>TF</w:t>
      </w:r>
      <w:r w:rsidRPr="00D2715E">
        <w:rPr>
          <w:rFonts w:ascii="Times New Roman" w:eastAsiaTheme="minorEastAsia" w:hAnsi="Times New Roman"/>
          <w:szCs w:val="21"/>
        </w:rPr>
        <w:t>は，データベース全体である単語がいくつ出現したのかを示している。</w:t>
      </w: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3. </w:t>
      </w:r>
      <w:r w:rsidRPr="00D2715E">
        <w:rPr>
          <w:rFonts w:ascii="Times New Roman" w:eastAsiaTheme="minorEastAsia" w:hAnsi="Times New Roman" w:cs="Times New Roman"/>
          <w:sz w:val="21"/>
          <w:szCs w:val="21"/>
        </w:rPr>
        <w:t>障害学生が困難を抱えるスキルの記述傾向</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障害学生が特に困難を抱える「読む・書く・聞く・話す・コミュニケーション」といったスキルが</w:t>
      </w:r>
      <w:r w:rsidRPr="00D2715E">
        <w:rPr>
          <w:rFonts w:ascii="Times New Roman" w:eastAsiaTheme="minorEastAsia" w:hAnsi="Times New Roman"/>
          <w:szCs w:val="21"/>
        </w:rPr>
        <w:t>DP</w:t>
      </w:r>
      <w:r w:rsidRPr="00D2715E">
        <w:rPr>
          <w:rFonts w:ascii="Times New Roman" w:eastAsiaTheme="minorEastAsia" w:hAnsi="Times New Roman"/>
          <w:szCs w:val="21"/>
        </w:rPr>
        <w:t>の中でどの程度用いられ，どのような文脈で使用されているのかを調査した。</w:t>
      </w:r>
      <w:r w:rsidRPr="00D2715E">
        <w:rPr>
          <w:rFonts w:ascii="Times New Roman" w:eastAsiaTheme="minorEastAsia" w:hAnsi="Times New Roman"/>
          <w:szCs w:val="21"/>
        </w:rPr>
        <w:t>KH Coder</w:t>
      </w:r>
      <w:r w:rsidRPr="00D2715E">
        <w:rPr>
          <w:rFonts w:ascii="Times New Roman" w:eastAsiaTheme="minorEastAsia" w:hAnsi="Times New Roman"/>
          <w:szCs w:val="21"/>
        </w:rPr>
        <w:t>の抽出語検索機能を用いて上記のスキルを示した単語を検索し，その後，</w:t>
      </w:r>
      <w:r w:rsidRPr="00D2715E">
        <w:rPr>
          <w:rFonts w:ascii="Times New Roman" w:eastAsiaTheme="minorEastAsia" w:hAnsi="Times New Roman"/>
          <w:szCs w:val="21"/>
        </w:rPr>
        <w:t>KWIC</w:t>
      </w:r>
      <w:r w:rsidRPr="00D2715E">
        <w:rPr>
          <w:rFonts w:ascii="Times New Roman" w:eastAsiaTheme="minorEastAsia" w:hAnsi="Times New Roman"/>
          <w:szCs w:val="21"/>
        </w:rPr>
        <w:t>コンコーダンスを用いてその単語がどのような文脈で用いられているのかを分析した。</w:t>
      </w: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4. </w:t>
      </w:r>
      <w:r w:rsidRPr="00D2715E">
        <w:rPr>
          <w:rFonts w:ascii="Times New Roman" w:eastAsiaTheme="minorEastAsia" w:hAnsi="Times New Roman" w:cs="Times New Roman"/>
          <w:sz w:val="21"/>
          <w:szCs w:val="21"/>
        </w:rPr>
        <w:t>援助手段への言及</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卒業要件を満たすために，援助手段への言及がみられるか否かを調査した。</w:t>
      </w:r>
      <w:r w:rsidRPr="00D2715E">
        <w:rPr>
          <w:rFonts w:ascii="Times New Roman" w:eastAsiaTheme="minorEastAsia" w:hAnsi="Times New Roman"/>
          <w:szCs w:val="21"/>
        </w:rPr>
        <w:t>DP</w:t>
      </w:r>
      <w:r w:rsidRPr="00D2715E">
        <w:rPr>
          <w:rFonts w:ascii="Times New Roman" w:eastAsiaTheme="minorEastAsia" w:hAnsi="Times New Roman"/>
          <w:szCs w:val="21"/>
        </w:rPr>
        <w:t>の「学位授与水準」の中で，学生が用いることのできる機器への言及など，援助手段に言及している学部がみられるのかどうかを分析した。</w:t>
      </w:r>
    </w:p>
    <w:p w:rsidR="0071733C" w:rsidRPr="00D2715E" w:rsidRDefault="0071733C">
      <w:pPr>
        <w:jc w:val="left"/>
        <w:rPr>
          <w:rFonts w:ascii="Times New Roman" w:eastAsiaTheme="minorEastAsia" w:hAnsi="Times New Roman"/>
          <w:szCs w:val="21"/>
        </w:rPr>
      </w:pPr>
    </w:p>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Ⅲ. </w:t>
      </w:r>
      <w:r w:rsidRPr="00D2715E">
        <w:rPr>
          <w:rFonts w:ascii="Times New Roman" w:eastAsiaTheme="minorEastAsia" w:hAnsi="Times New Roman" w:cs="Times New Roman"/>
          <w:sz w:val="21"/>
          <w:szCs w:val="21"/>
        </w:rPr>
        <w:t>結果</w:t>
      </w: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1. </w:t>
      </w:r>
      <w:r w:rsidRPr="00D2715E">
        <w:rPr>
          <w:rFonts w:ascii="Times New Roman" w:eastAsiaTheme="minorEastAsia" w:hAnsi="Times New Roman" w:cs="Times New Roman"/>
          <w:sz w:val="21"/>
          <w:szCs w:val="21"/>
        </w:rPr>
        <w:t>頻度集計</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DP</w:t>
      </w:r>
      <w:r w:rsidRPr="00D2715E">
        <w:rPr>
          <w:rFonts w:ascii="Times New Roman" w:eastAsiaTheme="minorEastAsia" w:hAnsi="Times New Roman"/>
          <w:szCs w:val="21"/>
        </w:rPr>
        <w:t>で用いられる単語について，出現学部数が多い順に上位</w:t>
      </w:r>
      <w:r w:rsidRPr="00D2715E">
        <w:rPr>
          <w:rFonts w:ascii="Times New Roman" w:eastAsiaTheme="minorEastAsia" w:hAnsi="Times New Roman"/>
          <w:szCs w:val="21"/>
        </w:rPr>
        <w:t>50</w:t>
      </w:r>
      <w:r w:rsidRPr="00D2715E">
        <w:rPr>
          <w:rFonts w:ascii="Times New Roman" w:eastAsiaTheme="minorEastAsia" w:hAnsi="Times New Roman"/>
          <w:szCs w:val="21"/>
        </w:rPr>
        <w:t>単語を並べたものを</w:t>
      </w:r>
      <w:r w:rsidRPr="00D2715E">
        <w:rPr>
          <w:rFonts w:ascii="Times New Roman" w:eastAsiaTheme="minorEastAsia" w:hAnsi="Times New Roman"/>
          <w:szCs w:val="21"/>
        </w:rPr>
        <w:t>Table 4</w:t>
      </w:r>
      <w:r w:rsidRPr="00D2715E">
        <w:rPr>
          <w:rFonts w:ascii="Times New Roman" w:eastAsiaTheme="minorEastAsia" w:hAnsi="Times New Roman"/>
          <w:szCs w:val="21"/>
        </w:rPr>
        <w:t>に示す。また，データベースにおける出現単語数の順位を示し，出現学部数（</w:t>
      </w:r>
      <w:r w:rsidRPr="00D2715E">
        <w:rPr>
          <w:rFonts w:ascii="Times New Roman" w:eastAsiaTheme="minorEastAsia" w:hAnsi="Times New Roman"/>
          <w:szCs w:val="21"/>
        </w:rPr>
        <w:t>DF</w:t>
      </w:r>
      <w:r w:rsidRPr="00D2715E">
        <w:rPr>
          <w:rFonts w:ascii="Times New Roman" w:eastAsiaTheme="minorEastAsia" w:hAnsi="Times New Roman"/>
          <w:szCs w:val="21"/>
        </w:rPr>
        <w:t>）と出現単語数（</w:t>
      </w:r>
      <w:r w:rsidRPr="00D2715E">
        <w:rPr>
          <w:rFonts w:ascii="Times New Roman" w:eastAsiaTheme="minorEastAsia" w:hAnsi="Times New Roman"/>
          <w:szCs w:val="21"/>
        </w:rPr>
        <w:t>TF</w:t>
      </w:r>
      <w:r w:rsidRPr="00D2715E">
        <w:rPr>
          <w:rFonts w:ascii="Times New Roman" w:eastAsiaTheme="minorEastAsia" w:hAnsi="Times New Roman"/>
          <w:szCs w:val="21"/>
        </w:rPr>
        <w:t>）の順位の差を示した。差が大きいほど，多くの学部数で言及されたことを示しており，差がマイナスになっているのは，特定の学部で多く言及されていたことを示している。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出現学部数の多い単語に着目すると，学位授与に当たっては，「社会」に貢献するために，「専門」「分野」の「基礎」的な「知識」や「能力」を求めること，「コミュニケーション」をする「能力」を求めていることがわかる。また，「科学」，「情報」や「技術」に関する「知識」や「能力」を求めている傾向にあった。</w:t>
      </w:r>
      <w:r w:rsidRPr="00D2715E">
        <w:rPr>
          <w:rFonts w:ascii="Times New Roman" w:eastAsiaTheme="minorEastAsia" w:hAnsi="Times New Roman"/>
          <w:szCs w:val="21"/>
        </w:rPr>
        <w:t>DF</w:t>
      </w:r>
      <w:r w:rsidRPr="00D2715E">
        <w:rPr>
          <w:rFonts w:ascii="Times New Roman" w:eastAsiaTheme="minorEastAsia" w:hAnsi="Times New Roman"/>
          <w:szCs w:val="21"/>
        </w:rPr>
        <w:t>と</w:t>
      </w:r>
      <w:r w:rsidRPr="00D2715E">
        <w:rPr>
          <w:rFonts w:ascii="Times New Roman" w:eastAsiaTheme="minorEastAsia" w:hAnsi="Times New Roman"/>
          <w:szCs w:val="21"/>
        </w:rPr>
        <w:t>TF</w:t>
      </w:r>
      <w:r w:rsidRPr="00D2715E">
        <w:rPr>
          <w:rFonts w:ascii="Times New Roman" w:eastAsiaTheme="minorEastAsia" w:hAnsi="Times New Roman"/>
          <w:szCs w:val="21"/>
        </w:rPr>
        <w:t>の順位の差が</w:t>
      </w:r>
      <w:r w:rsidRPr="00D2715E">
        <w:rPr>
          <w:rFonts w:ascii="Times New Roman" w:eastAsiaTheme="minorEastAsia" w:hAnsi="Times New Roman"/>
          <w:szCs w:val="21"/>
        </w:rPr>
        <w:t>±10</w:t>
      </w:r>
      <w:r w:rsidRPr="00D2715E">
        <w:rPr>
          <w:rFonts w:ascii="Times New Roman" w:eastAsiaTheme="minorEastAsia" w:hAnsi="Times New Roman"/>
          <w:szCs w:val="21"/>
        </w:rPr>
        <w:t>以上あった単語に着目すると，「多様」，「学生」，「単位」，「行う」，「所定」，「視点」，「取り組む」，「高い」，「適切」といった単語が，出現単語数と比較するとより多くの学部数で用いられていた。一方で，「環境」や「地域」がより特定の学部で用いられていたと示された。上位の単語においては，こうした大きな差はみられなかった。</w:t>
      </w:r>
    </w:p>
    <w:p w:rsidR="00D2715E" w:rsidRDefault="00D2715E">
      <w:pPr>
        <w:widowControl/>
        <w:jc w:val="left"/>
        <w:rPr>
          <w:rFonts w:ascii="Times New Roman" w:eastAsiaTheme="minorEastAsia" w:hAnsi="Times New Roman"/>
          <w:szCs w:val="21"/>
        </w:rPr>
      </w:pPr>
    </w:p>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lastRenderedPageBreak/>
        <w:t xml:space="preserve">Table 4 </w:t>
      </w:r>
      <w:r w:rsidRPr="00D2715E">
        <w:rPr>
          <w:rFonts w:ascii="Times New Roman" w:eastAsiaTheme="minorEastAsia" w:hAnsi="Times New Roman"/>
          <w:szCs w:val="21"/>
        </w:rPr>
        <w:t>抽出語の</w:t>
      </w:r>
      <w:r w:rsidRPr="00D2715E">
        <w:rPr>
          <w:rFonts w:ascii="Times New Roman" w:eastAsiaTheme="minorEastAsia" w:hAnsi="Times New Roman"/>
          <w:szCs w:val="21"/>
        </w:rPr>
        <w:t>DF</w:t>
      </w:r>
      <w:r w:rsidRPr="00D2715E">
        <w:rPr>
          <w:rFonts w:ascii="Times New Roman" w:eastAsiaTheme="minorEastAsia" w:hAnsi="Times New Roman"/>
          <w:szCs w:val="21"/>
        </w:rPr>
        <w:t>，</w:t>
      </w:r>
      <w:r w:rsidRPr="00D2715E">
        <w:rPr>
          <w:rFonts w:ascii="Times New Roman" w:eastAsiaTheme="minorEastAsia" w:hAnsi="Times New Roman"/>
          <w:szCs w:val="21"/>
        </w:rPr>
        <w:t>TF</w:t>
      </w:r>
      <w:r w:rsidRPr="00D2715E">
        <w:rPr>
          <w:rFonts w:ascii="Times New Roman" w:eastAsiaTheme="minorEastAsia" w:hAnsi="Times New Roman"/>
          <w:szCs w:val="21"/>
        </w:rPr>
        <w:t>，順位の差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95"/>
        <w:gridCol w:w="2001"/>
        <w:gridCol w:w="2165"/>
      </w:tblGrid>
      <w:tr w:rsidR="0071733C" w:rsidRPr="00D2715E" w:rsidTr="00D2715E">
        <w:tc>
          <w:tcPr>
            <w:tcW w:w="0" w:type="auto"/>
            <w:tcBorders>
              <w:top w:val="single" w:sz="4" w:space="0" w:color="auto"/>
              <w:left w:val="nil"/>
              <w:bottom w:val="single" w:sz="4" w:space="0" w:color="auto"/>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抽出語</w:t>
            </w:r>
          </w:p>
        </w:tc>
        <w:tc>
          <w:tcPr>
            <w:tcW w:w="0" w:type="auto"/>
            <w:tcBorders>
              <w:top w:val="single" w:sz="4" w:space="0" w:color="auto"/>
              <w:left w:val="nil"/>
              <w:bottom w:val="single" w:sz="4" w:space="0" w:color="auto"/>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学部数（</w:t>
            </w:r>
            <w:r w:rsidRPr="00D2715E">
              <w:rPr>
                <w:rFonts w:ascii="Times New Roman" w:eastAsiaTheme="minorEastAsia" w:hAnsi="Times New Roman"/>
                <w:szCs w:val="21"/>
              </w:rPr>
              <w:t>DF)</w:t>
            </w:r>
          </w:p>
        </w:tc>
        <w:tc>
          <w:tcPr>
            <w:tcW w:w="0" w:type="auto"/>
            <w:tcBorders>
              <w:top w:val="single" w:sz="4" w:space="0" w:color="auto"/>
              <w:left w:val="nil"/>
              <w:bottom w:val="single" w:sz="4" w:space="0" w:color="auto"/>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単語出現回数（</w:t>
            </w:r>
            <w:r w:rsidRPr="00D2715E">
              <w:rPr>
                <w:rFonts w:ascii="Times New Roman" w:eastAsiaTheme="minorEastAsia" w:hAnsi="Times New Roman"/>
                <w:szCs w:val="21"/>
              </w:rPr>
              <w:t>TF)</w:t>
            </w:r>
          </w:p>
        </w:tc>
        <w:tc>
          <w:tcPr>
            <w:tcW w:w="0" w:type="auto"/>
            <w:tcBorders>
              <w:top w:val="single" w:sz="4" w:space="0" w:color="auto"/>
              <w:left w:val="nil"/>
              <w:bottom w:val="single" w:sz="4" w:space="0" w:color="auto"/>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TF</w:t>
            </w:r>
            <w:r w:rsidRPr="00D2715E">
              <w:rPr>
                <w:rFonts w:ascii="Times New Roman" w:eastAsiaTheme="minorEastAsia" w:hAnsi="Times New Roman"/>
                <w:szCs w:val="21"/>
              </w:rPr>
              <w:t>の順位</w:t>
            </w:r>
            <w:r w:rsidRPr="00D2715E">
              <w:rPr>
                <w:rFonts w:ascii="Times New Roman" w:eastAsiaTheme="minorEastAsia" w:hAnsi="Times New Roman"/>
                <w:szCs w:val="21"/>
              </w:rPr>
              <w:t>-DF</w:t>
            </w:r>
            <w:r w:rsidRPr="00D2715E">
              <w:rPr>
                <w:rFonts w:ascii="Times New Roman" w:eastAsiaTheme="minorEastAsia" w:hAnsi="Times New Roman"/>
                <w:szCs w:val="21"/>
              </w:rPr>
              <w:t>の順位</w:t>
            </w:r>
          </w:p>
        </w:tc>
      </w:tr>
      <w:tr w:rsidR="0071733C" w:rsidRPr="00D2715E" w:rsidTr="00D2715E">
        <w:tc>
          <w:tcPr>
            <w:tcW w:w="0" w:type="auto"/>
            <w:tcBorders>
              <w:top w:val="single" w:sz="4" w:space="0" w:color="auto"/>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知識</w:t>
            </w:r>
          </w:p>
        </w:tc>
        <w:tc>
          <w:tcPr>
            <w:tcW w:w="0" w:type="auto"/>
            <w:tcBorders>
              <w:top w:val="single" w:sz="4" w:space="0" w:color="auto"/>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803</w:t>
            </w:r>
          </w:p>
        </w:tc>
        <w:tc>
          <w:tcPr>
            <w:tcW w:w="0" w:type="auto"/>
            <w:tcBorders>
              <w:top w:val="single" w:sz="4" w:space="0" w:color="auto"/>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2602</w:t>
            </w:r>
          </w:p>
        </w:tc>
        <w:tc>
          <w:tcPr>
            <w:tcW w:w="0" w:type="auto"/>
            <w:tcBorders>
              <w:top w:val="single" w:sz="4" w:space="0" w:color="auto"/>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能力</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780</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3296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社会</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733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2387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専門</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689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1802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基礎</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563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1306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科学</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514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1365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コミュニケーション</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503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711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課題</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495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1044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技術</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491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1254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情報</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435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1026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論理</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416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599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分野</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415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907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持つ</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408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779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必要</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396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633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幅広い</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587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人間</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639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技能</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727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倫理</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501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教養</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369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583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自然</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367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551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国際</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343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542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学位</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341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431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文化</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309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657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-9</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学士</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296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394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態度</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292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419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豊か</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285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391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関心</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387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多様</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347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基本</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410</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環境</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254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562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-10</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目標</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253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461</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基づく</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252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地域</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243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543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責任</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230</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323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学生</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229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視野</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227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298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5</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学ぶ</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209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287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lastRenderedPageBreak/>
              <w:t>自己</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206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372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単位</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199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257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13</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有す</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197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383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-6</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課程</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194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265</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7</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行う</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194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242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17</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所定</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190</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246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13</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視点</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188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246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11</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方法</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186</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取り組む</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183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219</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18</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高い</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178</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232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14</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適切</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177</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242</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12</w:t>
            </w:r>
          </w:p>
        </w:tc>
      </w:tr>
      <w:tr w:rsidR="0071733C" w:rsidRPr="00D2715E" w:rsidTr="00D2715E">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様々</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173</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264</w:t>
            </w:r>
          </w:p>
        </w:tc>
        <w:tc>
          <w:tcPr>
            <w:tcW w:w="0" w:type="auto"/>
            <w:tcBorders>
              <w:top w:val="nil"/>
              <w:left w:val="nil"/>
              <w:bottom w:val="nil"/>
              <w:right w:val="nil"/>
            </w:tcBorders>
          </w:tcPr>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t>1</w:t>
            </w:r>
          </w:p>
        </w:tc>
      </w:tr>
      <w:tr w:rsidR="0071733C" w:rsidRPr="00D2715E" w:rsidTr="00D2715E">
        <w:tc>
          <w:tcPr>
            <w:tcW w:w="0" w:type="auto"/>
            <w:tcBorders>
              <w:top w:val="nil"/>
              <w:left w:val="nil"/>
              <w:bottom w:val="single" w:sz="4" w:space="0" w:color="auto"/>
              <w:right w:val="nil"/>
            </w:tcBorders>
          </w:tcPr>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理論</w:t>
            </w:r>
          </w:p>
        </w:tc>
        <w:tc>
          <w:tcPr>
            <w:tcW w:w="0" w:type="auto"/>
            <w:tcBorders>
              <w:top w:val="nil"/>
              <w:left w:val="nil"/>
              <w:bottom w:val="single" w:sz="4" w:space="0" w:color="auto"/>
              <w:right w:val="nil"/>
            </w:tcBorders>
          </w:tcPr>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173</w:t>
            </w:r>
          </w:p>
        </w:tc>
        <w:tc>
          <w:tcPr>
            <w:tcW w:w="0" w:type="auto"/>
            <w:tcBorders>
              <w:top w:val="nil"/>
              <w:left w:val="nil"/>
              <w:bottom w:val="single" w:sz="4" w:space="0" w:color="auto"/>
              <w:right w:val="nil"/>
            </w:tcBorders>
          </w:tcPr>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255</w:t>
            </w:r>
          </w:p>
        </w:tc>
        <w:tc>
          <w:tcPr>
            <w:tcW w:w="0" w:type="auto"/>
            <w:tcBorders>
              <w:top w:val="nil"/>
              <w:left w:val="nil"/>
              <w:bottom w:val="single" w:sz="4" w:space="0" w:color="auto"/>
              <w:right w:val="nil"/>
            </w:tcBorders>
          </w:tcPr>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4</w:t>
            </w:r>
          </w:p>
        </w:tc>
      </w:tr>
    </w:tbl>
    <w:p w:rsidR="0071733C" w:rsidRPr="00D2715E" w:rsidRDefault="0071733C">
      <w:pPr>
        <w:jc w:val="left"/>
        <w:rPr>
          <w:rFonts w:ascii="Times New Roman" w:eastAsiaTheme="minorEastAsia" w:hAnsi="Times New Roman"/>
          <w:szCs w:val="21"/>
        </w:rPr>
      </w:pPr>
    </w:p>
    <w:p w:rsidR="0071733C" w:rsidRPr="00D2715E" w:rsidRDefault="00862AA1">
      <w:pPr>
        <w:pStyle w:val="2"/>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　</w:t>
      </w:r>
      <w:r w:rsidRPr="00D2715E">
        <w:rPr>
          <w:rFonts w:ascii="Times New Roman" w:eastAsiaTheme="minorEastAsia" w:hAnsi="Times New Roman" w:cs="Times New Roman"/>
          <w:sz w:val="21"/>
          <w:szCs w:val="21"/>
        </w:rPr>
        <w:t xml:space="preserve">2. </w:t>
      </w:r>
      <w:r w:rsidRPr="00D2715E">
        <w:rPr>
          <w:rFonts w:ascii="Times New Roman" w:eastAsiaTheme="minorEastAsia" w:hAnsi="Times New Roman" w:cs="Times New Roman"/>
          <w:sz w:val="21"/>
          <w:szCs w:val="21"/>
        </w:rPr>
        <w:t>障害学生が困難を抱えるスキルの記述傾向</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「読む・書く・聞く・話す・コミュニケーション」といったスキルに関する単語を用いていた学部数とその使用例を</w:t>
      </w:r>
      <w:r w:rsidRPr="00D2715E">
        <w:rPr>
          <w:rFonts w:ascii="Times New Roman" w:eastAsiaTheme="minorEastAsia" w:hAnsi="Times New Roman"/>
          <w:szCs w:val="21"/>
        </w:rPr>
        <w:t>Table 5</w:t>
      </w:r>
      <w:r w:rsidRPr="00D2715E">
        <w:rPr>
          <w:rFonts w:ascii="Times New Roman" w:eastAsiaTheme="minorEastAsia" w:hAnsi="Times New Roman"/>
          <w:szCs w:val="21"/>
        </w:rPr>
        <w:t>に示す。「読む・書く・聞く・話す」については，使用されている学部数が</w:t>
      </w:r>
      <w:r w:rsidRPr="00D2715E">
        <w:rPr>
          <w:rFonts w:ascii="Times New Roman" w:eastAsiaTheme="minorEastAsia" w:hAnsi="Times New Roman"/>
          <w:szCs w:val="21"/>
        </w:rPr>
        <w:t>30</w:t>
      </w:r>
      <w:r w:rsidRPr="00D2715E">
        <w:rPr>
          <w:rFonts w:ascii="Times New Roman" w:eastAsiaTheme="minorEastAsia" w:hAnsi="Times New Roman"/>
          <w:szCs w:val="21"/>
        </w:rPr>
        <w:t>以下と少なく，全体の</w:t>
      </w:r>
      <w:r w:rsidRPr="00D2715E">
        <w:rPr>
          <w:rFonts w:ascii="Times New Roman" w:eastAsiaTheme="minorEastAsia" w:hAnsi="Times New Roman"/>
          <w:szCs w:val="21"/>
        </w:rPr>
        <w:t>0.7</w:t>
      </w:r>
      <w:r w:rsidRPr="00D2715E">
        <w:rPr>
          <w:rFonts w:ascii="Times New Roman" w:eastAsiaTheme="minorEastAsia" w:hAnsi="Times New Roman"/>
          <w:szCs w:val="21"/>
        </w:rPr>
        <w:t>～</w:t>
      </w:r>
      <w:r w:rsidRPr="00D2715E">
        <w:rPr>
          <w:rFonts w:ascii="Times New Roman" w:eastAsiaTheme="minorEastAsia" w:hAnsi="Times New Roman"/>
          <w:szCs w:val="21"/>
        </w:rPr>
        <w:t>2.7</w:t>
      </w:r>
      <w:r w:rsidRPr="00D2715E">
        <w:rPr>
          <w:rFonts w:ascii="Times New Roman" w:eastAsiaTheme="minorEastAsia" w:hAnsi="Times New Roman"/>
          <w:szCs w:val="21"/>
        </w:rPr>
        <w:t>％であることがわかる。「読む」に着目すると，英語などの外国語を読むスキルや文献などを理解しまとめるために読むスキルに言及した記述がみられた。また，「辞書の助けを借りて」といった援助手段を述べていた学部が</w:t>
      </w:r>
      <w:r w:rsidRPr="00D2715E">
        <w:rPr>
          <w:rFonts w:ascii="Times New Roman" w:eastAsiaTheme="minorEastAsia" w:hAnsi="Times New Roman"/>
          <w:szCs w:val="21"/>
        </w:rPr>
        <w:t>1</w:t>
      </w:r>
      <w:r w:rsidRPr="00D2715E">
        <w:rPr>
          <w:rFonts w:ascii="Times New Roman" w:eastAsiaTheme="minorEastAsia" w:hAnsi="Times New Roman"/>
          <w:szCs w:val="21"/>
        </w:rPr>
        <w:t>つみられた。「書く」では，おもに英語などの外国語を書くスキルに言及されることが多い傾向がみられた。また，援助手段などへの言及はみられなかった。「聞く」では，意思疎通や討論をするために他者の意見を聞くスキルへの言及が多くみられ，対照的に，外国語を聞くスキルへの言及は少なかった。「話す」では，外国語を話すスキルや，自分の考えを話すことができる，といった記述がみられた。一方で，援助手段などの記述はみられなかった。「コミュニケーション」については，</w:t>
      </w:r>
      <w:r w:rsidRPr="00D2715E">
        <w:rPr>
          <w:rFonts w:ascii="Times New Roman" w:eastAsiaTheme="minorEastAsia" w:hAnsi="Times New Roman"/>
          <w:szCs w:val="21"/>
        </w:rPr>
        <w:t>58</w:t>
      </w:r>
      <w:r w:rsidRPr="00D2715E">
        <w:rPr>
          <w:rFonts w:ascii="Times New Roman" w:eastAsiaTheme="minorEastAsia" w:hAnsi="Times New Roman"/>
          <w:szCs w:val="21"/>
        </w:rPr>
        <w:t>％の学部で記述がみられた。「コミュニケーション」が用いられている文脈を分析すると，言語能力を指しているものと，そうでないものの</w:t>
      </w:r>
      <w:r w:rsidRPr="00D2715E">
        <w:rPr>
          <w:rFonts w:ascii="Times New Roman" w:eastAsiaTheme="minorEastAsia" w:hAnsi="Times New Roman"/>
          <w:szCs w:val="21"/>
        </w:rPr>
        <w:t>2</w:t>
      </w:r>
      <w:r w:rsidRPr="00D2715E">
        <w:rPr>
          <w:rFonts w:ascii="Times New Roman" w:eastAsiaTheme="minorEastAsia" w:hAnsi="Times New Roman"/>
          <w:szCs w:val="21"/>
        </w:rPr>
        <w:t>種類に分類された。言語能力への言及だと考えられた学部の割合は</w:t>
      </w:r>
      <w:r w:rsidRPr="00D2715E">
        <w:rPr>
          <w:rFonts w:ascii="Times New Roman" w:eastAsiaTheme="minorEastAsia" w:hAnsi="Times New Roman"/>
          <w:szCs w:val="21"/>
        </w:rPr>
        <w:t>15</w:t>
      </w:r>
      <w:r w:rsidRPr="00D2715E">
        <w:rPr>
          <w:rFonts w:ascii="Times New Roman" w:eastAsiaTheme="minorEastAsia" w:hAnsi="Times New Roman"/>
          <w:szCs w:val="21"/>
        </w:rPr>
        <w:t>％，言語能力以外を指していると考えられた学部の割合は</w:t>
      </w:r>
      <w:r w:rsidRPr="00D2715E">
        <w:rPr>
          <w:rFonts w:ascii="Times New Roman" w:eastAsiaTheme="minorEastAsia" w:hAnsi="Times New Roman"/>
          <w:szCs w:val="21"/>
        </w:rPr>
        <w:t>43</w:t>
      </w:r>
      <w:r w:rsidRPr="00D2715E">
        <w:rPr>
          <w:rFonts w:ascii="Times New Roman" w:eastAsiaTheme="minorEastAsia" w:hAnsi="Times New Roman"/>
          <w:szCs w:val="21"/>
        </w:rPr>
        <w:t>％であった。言語能力に関しては，日本語や英語などを用いたコミュニケーション力を身に付けることに多く言及された。言語能力以外の記述としては，コミュニケーションを行うことができるといった不明瞭な記述が多くみられ，具体的に何を指しているのかが明示されていないものが非常に多くみられた。</w:t>
      </w:r>
    </w:p>
    <w:p w:rsidR="0071733C" w:rsidRPr="00D2715E" w:rsidRDefault="0071733C">
      <w:pPr>
        <w:jc w:val="left"/>
        <w:rPr>
          <w:rFonts w:ascii="Times New Roman" w:eastAsiaTheme="minorEastAsia" w:hAnsi="Times New Roman"/>
          <w:szCs w:val="21"/>
        </w:rPr>
      </w:pPr>
    </w:p>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 xml:space="preserve">Ⅳ. </w:t>
      </w:r>
      <w:r w:rsidRPr="00D2715E">
        <w:rPr>
          <w:rFonts w:ascii="Times New Roman" w:eastAsiaTheme="minorEastAsia" w:hAnsi="Times New Roman" w:cs="Times New Roman"/>
          <w:sz w:val="21"/>
          <w:szCs w:val="21"/>
        </w:rPr>
        <w:t>考察</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本研究では，日本の国立大学の</w:t>
      </w:r>
      <w:r w:rsidRPr="00D2715E">
        <w:rPr>
          <w:rFonts w:ascii="Times New Roman" w:eastAsiaTheme="minorEastAsia" w:hAnsi="Times New Roman"/>
          <w:szCs w:val="21"/>
        </w:rPr>
        <w:t>DP</w:t>
      </w:r>
      <w:r w:rsidRPr="00D2715E">
        <w:rPr>
          <w:rFonts w:ascii="Times New Roman" w:eastAsiaTheme="minorEastAsia" w:hAnsi="Times New Roman"/>
          <w:szCs w:val="21"/>
        </w:rPr>
        <w:t>についてテキストマイニングの手法を用いて，学位取得時に学生に求める能力の記述に関する全体的な傾向，「読む・書く・聞く・話す・コミュニケーション」などの，障害学生が困難を抱えるスキルや補助方法への言及の程度について調査を行った。ここでは，以上の結果について，障害学生への対応と合理的配慮の観点から考察する。また，豪州の</w:t>
      </w:r>
      <w:r w:rsidRPr="00D2715E">
        <w:rPr>
          <w:rFonts w:ascii="Times New Roman" w:eastAsiaTheme="minorEastAsia" w:hAnsi="Times New Roman"/>
          <w:szCs w:val="21"/>
        </w:rPr>
        <w:t>IR</w:t>
      </w:r>
      <w:r w:rsidRPr="00D2715E">
        <w:rPr>
          <w:rFonts w:ascii="Times New Roman" w:eastAsiaTheme="minorEastAsia" w:hAnsi="Times New Roman"/>
          <w:szCs w:val="21"/>
        </w:rPr>
        <w:t>を踏まえた</w:t>
      </w:r>
      <w:r w:rsidRPr="00D2715E">
        <w:rPr>
          <w:rFonts w:ascii="Times New Roman" w:eastAsiaTheme="minorEastAsia" w:hAnsi="Times New Roman"/>
          <w:szCs w:val="21"/>
        </w:rPr>
        <w:t>DP</w:t>
      </w:r>
      <w:r w:rsidRPr="00D2715E">
        <w:rPr>
          <w:rFonts w:ascii="Times New Roman" w:eastAsiaTheme="minorEastAsia" w:hAnsi="Times New Roman"/>
          <w:szCs w:val="21"/>
        </w:rPr>
        <w:t>の改善案を検討する。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w:t>
      </w:r>
      <w:r w:rsidRPr="00D2715E">
        <w:rPr>
          <w:rFonts w:ascii="Times New Roman" w:eastAsiaTheme="minorEastAsia" w:hAnsi="Times New Roman"/>
          <w:szCs w:val="21"/>
        </w:rPr>
        <w:t>DP</w:t>
      </w:r>
      <w:r w:rsidRPr="00D2715E">
        <w:rPr>
          <w:rFonts w:ascii="Times New Roman" w:eastAsiaTheme="minorEastAsia" w:hAnsi="Times New Roman"/>
          <w:szCs w:val="21"/>
        </w:rPr>
        <w:t>の全体的な傾向として，社会に貢献するために，科学技術，情報や専門分野などの基礎的な知識</w:t>
      </w:r>
      <w:r w:rsidRPr="00D2715E">
        <w:rPr>
          <w:rFonts w:ascii="Times New Roman" w:eastAsiaTheme="minorEastAsia" w:hAnsi="Times New Roman"/>
          <w:szCs w:val="21"/>
        </w:rPr>
        <w:lastRenderedPageBreak/>
        <w:t>や能力を求めること，コミュニケーション能力を学位授与基準としている学部・学科が多かった。こうした大学での学びが社会で活かせることを重視した傾向がみられたのは，学士課程答申（中央教育審議会</w:t>
      </w:r>
      <w:r w:rsidRPr="00D2715E">
        <w:rPr>
          <w:rFonts w:ascii="Times New Roman" w:eastAsiaTheme="minorEastAsia" w:hAnsi="Times New Roman"/>
          <w:szCs w:val="21"/>
        </w:rPr>
        <w:t>, 2008</w:t>
      </w:r>
      <w:r w:rsidRPr="00D2715E">
        <w:rPr>
          <w:rFonts w:ascii="Times New Roman" w:eastAsiaTheme="minorEastAsia" w:hAnsi="Times New Roman"/>
          <w:szCs w:val="21"/>
        </w:rPr>
        <w:t>）「学士力」や中央教育審議会大学分科会大学教育部会（</w:t>
      </w:r>
      <w:r w:rsidRPr="00D2715E">
        <w:rPr>
          <w:rFonts w:ascii="Times New Roman" w:eastAsiaTheme="minorEastAsia" w:hAnsi="Times New Roman"/>
          <w:szCs w:val="21"/>
        </w:rPr>
        <w:t>2014</w:t>
      </w:r>
      <w:r w:rsidRPr="00D2715E">
        <w:rPr>
          <w:rFonts w:ascii="Times New Roman" w:eastAsiaTheme="minorEastAsia" w:hAnsi="Times New Roman"/>
          <w:szCs w:val="21"/>
        </w:rPr>
        <w:t>）のガイドラインに則って国立大学の</w:t>
      </w:r>
      <w:r w:rsidRPr="00D2715E">
        <w:rPr>
          <w:rFonts w:ascii="Times New Roman" w:eastAsiaTheme="minorEastAsia" w:hAnsi="Times New Roman"/>
          <w:szCs w:val="21"/>
        </w:rPr>
        <w:t>DP</w:t>
      </w:r>
      <w:r w:rsidRPr="00D2715E">
        <w:rPr>
          <w:rFonts w:ascii="Times New Roman" w:eastAsiaTheme="minorEastAsia" w:hAnsi="Times New Roman"/>
          <w:szCs w:val="21"/>
        </w:rPr>
        <w:t>が策定されていることを示唆している。一方で，より詳細にみていくと，コミュニケーション能力の定義が「学士力」と</w:t>
      </w:r>
      <w:r w:rsidRPr="00D2715E">
        <w:rPr>
          <w:rFonts w:ascii="Times New Roman" w:eastAsiaTheme="minorEastAsia" w:hAnsi="Times New Roman"/>
          <w:szCs w:val="21"/>
        </w:rPr>
        <w:t>DP</w:t>
      </w:r>
      <w:r w:rsidRPr="00D2715E">
        <w:rPr>
          <w:rFonts w:ascii="Times New Roman" w:eastAsiaTheme="minorEastAsia" w:hAnsi="Times New Roman"/>
          <w:szCs w:val="21"/>
        </w:rPr>
        <w:t>では異なっていた。「学士力」では「日本語や外国語の読む，書く，聞く，話す」と明確にされているのに対して，</w:t>
      </w:r>
      <w:r w:rsidRPr="00D2715E">
        <w:rPr>
          <w:rFonts w:ascii="Times New Roman" w:eastAsiaTheme="minorEastAsia" w:hAnsi="Times New Roman"/>
          <w:szCs w:val="21"/>
        </w:rPr>
        <w:t>DP</w:t>
      </w:r>
      <w:r w:rsidRPr="00D2715E">
        <w:rPr>
          <w:rFonts w:ascii="Times New Roman" w:eastAsiaTheme="minorEastAsia" w:hAnsi="Times New Roman"/>
          <w:szCs w:val="21"/>
        </w:rPr>
        <w:t>では言語能力を示す記述と，何を求めているのかが不明瞭な記述とがみられ，不明瞭な記述を用いている学部の割合が非常に多かった。その要因として，これまでの</w:t>
      </w:r>
      <w:r w:rsidRPr="00D2715E">
        <w:rPr>
          <w:rFonts w:ascii="Times New Roman" w:eastAsiaTheme="minorEastAsia" w:hAnsi="Times New Roman"/>
          <w:szCs w:val="21"/>
        </w:rPr>
        <w:t>DP</w:t>
      </w:r>
      <w:r w:rsidRPr="00D2715E">
        <w:rPr>
          <w:rFonts w:ascii="Times New Roman" w:eastAsiaTheme="minorEastAsia" w:hAnsi="Times New Roman"/>
          <w:szCs w:val="21"/>
        </w:rPr>
        <w:t>には合理的配慮提供の判断資料としての機能は求められておらず，具体的な行動まで言及する必要がなかった。そのため，さまざまな意味が含まれるコミュニケーションという言葉は使用しやすく，「学士力」にも用いられていたために多用され，具体的な行動までは記述されていなかったと考えられ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以上のように，本研究で明らかとなった現在の</w:t>
      </w:r>
      <w:r w:rsidRPr="00D2715E">
        <w:rPr>
          <w:rFonts w:ascii="Times New Roman" w:eastAsiaTheme="minorEastAsia" w:hAnsi="Times New Roman"/>
          <w:szCs w:val="21"/>
        </w:rPr>
        <w:t>DP</w:t>
      </w:r>
      <w:r w:rsidRPr="00D2715E">
        <w:rPr>
          <w:rFonts w:ascii="Times New Roman" w:eastAsiaTheme="minorEastAsia" w:hAnsi="Times New Roman"/>
          <w:szCs w:val="21"/>
        </w:rPr>
        <w:t>の記述傾向には，障害学生支援の立場からどのような課題があるのだろうか。それは，</w:t>
      </w:r>
      <w:r w:rsidRPr="00D2715E">
        <w:rPr>
          <w:rFonts w:ascii="Times New Roman" w:eastAsiaTheme="minorEastAsia" w:hAnsi="Times New Roman"/>
          <w:szCs w:val="21"/>
        </w:rPr>
        <w:t>DP</w:t>
      </w:r>
      <w:r w:rsidRPr="00D2715E">
        <w:rPr>
          <w:rFonts w:ascii="Times New Roman" w:eastAsiaTheme="minorEastAsia" w:hAnsi="Times New Roman"/>
          <w:szCs w:val="21"/>
        </w:rPr>
        <w:t>において曖昧な定義の単語が多く用いられると，障害学生から配慮の申し出があったときに，</w:t>
      </w:r>
      <w:r w:rsidRPr="00D2715E">
        <w:rPr>
          <w:rFonts w:ascii="Times New Roman" w:eastAsiaTheme="minorEastAsia" w:hAnsi="Times New Roman"/>
          <w:szCs w:val="21"/>
        </w:rPr>
        <w:t>DP</w:t>
      </w:r>
      <w:r w:rsidRPr="00D2715E">
        <w:rPr>
          <w:rFonts w:ascii="Times New Roman" w:eastAsiaTheme="minorEastAsia" w:hAnsi="Times New Roman"/>
          <w:szCs w:val="21"/>
        </w:rPr>
        <w:t>の記述から本質的変更にあたるのかを客観的に判断することが困難になるという問題がある。例えば，</w:t>
      </w:r>
      <w:r w:rsidRPr="00D2715E">
        <w:rPr>
          <w:rFonts w:ascii="Times New Roman" w:eastAsiaTheme="minorEastAsia" w:hAnsi="Times New Roman"/>
          <w:szCs w:val="21"/>
        </w:rPr>
        <w:t>DP</w:t>
      </w:r>
      <w:r w:rsidRPr="00D2715E">
        <w:rPr>
          <w:rFonts w:ascii="Times New Roman" w:eastAsiaTheme="minorEastAsia" w:hAnsi="Times New Roman"/>
          <w:szCs w:val="21"/>
        </w:rPr>
        <w:t>で「英語を用いたコミュニケーション能力を身に付ける」と記述されていた場合に，聴覚障害学生からの『リスニングやスピーキングのある講義の単位をライティングやリーディングの講義の単位で読み替えてほしい』という配慮申請の妥当性を判断するのが困難になる。コミュニケーション能力を「どのような方法でもよいので他者に自分の考えを伝えること」と定義するならば，単位の読み替えを行う配慮は妥当と考えられるが，「読む・書く・聞く・話す」の</w:t>
      </w:r>
      <w:r w:rsidRPr="00D2715E">
        <w:rPr>
          <w:rFonts w:ascii="Times New Roman" w:eastAsiaTheme="minorEastAsia" w:hAnsi="Times New Roman"/>
          <w:szCs w:val="21"/>
        </w:rPr>
        <w:t>4</w:t>
      </w:r>
      <w:r w:rsidRPr="00D2715E">
        <w:rPr>
          <w:rFonts w:ascii="Times New Roman" w:eastAsiaTheme="minorEastAsia" w:hAnsi="Times New Roman"/>
          <w:szCs w:val="21"/>
        </w:rPr>
        <w:t>技能すべてを求めていると定義する場合は妥当ではないとも捉えられてしまう。また，</w:t>
      </w:r>
      <w:r w:rsidRPr="00D2715E">
        <w:rPr>
          <w:rFonts w:ascii="Times New Roman" w:eastAsiaTheme="minorEastAsia" w:hAnsi="Times New Roman"/>
          <w:szCs w:val="21"/>
        </w:rPr>
        <w:t>DP</w:t>
      </w:r>
      <w:r w:rsidRPr="00D2715E">
        <w:rPr>
          <w:rFonts w:ascii="Times New Roman" w:eastAsiaTheme="minorEastAsia" w:hAnsi="Times New Roman"/>
          <w:szCs w:val="21"/>
        </w:rPr>
        <w:t>で「他者と良好なコミュニケーションをとり，相互理解を円滑に図ることができる」と記述されていた場合に，対人コミュニケーションに困難を有する自閉スペクトラム症の学生からの『他者とコミュニケーションをとるのは難しいので，グループワークの参加を免除してほしい』という配慮申請の妥当性判断も困難である。</w:t>
      </w:r>
      <w:r w:rsidRPr="00D2715E">
        <w:rPr>
          <w:rFonts w:ascii="Times New Roman" w:eastAsiaTheme="minorEastAsia" w:hAnsi="Times New Roman"/>
          <w:szCs w:val="21"/>
        </w:rPr>
        <w:t>DP</w:t>
      </w:r>
      <w:r w:rsidRPr="00D2715E">
        <w:rPr>
          <w:rFonts w:ascii="Times New Roman" w:eastAsiaTheme="minorEastAsia" w:hAnsi="Times New Roman"/>
          <w:szCs w:val="21"/>
        </w:rPr>
        <w:t>で指すコミュニケーション能力が，「他者の気持ちを読み取り，自分の考えを相手に伝わるように口頭で話すといったスキル」を指しているとすれば，グループワークを免除するという配慮は教育目的の本質的変更に該当する可能性がある。一方で，</w:t>
      </w:r>
      <w:r w:rsidRPr="00D2715E">
        <w:rPr>
          <w:rFonts w:ascii="Times New Roman" w:eastAsiaTheme="minorEastAsia" w:hAnsi="Times New Roman"/>
          <w:szCs w:val="21"/>
        </w:rPr>
        <w:t>DP</w:t>
      </w:r>
      <w:r w:rsidRPr="00D2715E">
        <w:rPr>
          <w:rFonts w:ascii="Times New Roman" w:eastAsiaTheme="minorEastAsia" w:hAnsi="Times New Roman"/>
          <w:szCs w:val="21"/>
        </w:rPr>
        <w:t>の記述自体がコミュニケーション能力上の障害特性を有する自閉スペクトラム症の学生の修学に関する不当な差別的取扱いとも捉えられかねない。このように，現状の</w:t>
      </w:r>
      <w:r w:rsidRPr="00D2715E">
        <w:rPr>
          <w:rFonts w:ascii="Times New Roman" w:eastAsiaTheme="minorEastAsia" w:hAnsi="Times New Roman"/>
          <w:szCs w:val="21"/>
        </w:rPr>
        <w:t>DP</w:t>
      </w:r>
      <w:r w:rsidRPr="00D2715E">
        <w:rPr>
          <w:rFonts w:ascii="Times New Roman" w:eastAsiaTheme="minorEastAsia" w:hAnsi="Times New Roman"/>
          <w:szCs w:val="21"/>
        </w:rPr>
        <w:t>に定義の曖昧な単語が用いられていることは，障害学生支援の観点においては非常に大きな課題だといえる。</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それでは，</w:t>
      </w:r>
      <w:r w:rsidRPr="00D2715E">
        <w:rPr>
          <w:rFonts w:ascii="Times New Roman" w:eastAsiaTheme="minorEastAsia" w:hAnsi="Times New Roman"/>
          <w:szCs w:val="21"/>
        </w:rPr>
        <w:t>DP</w:t>
      </w:r>
      <w:r w:rsidRPr="00D2715E">
        <w:rPr>
          <w:rFonts w:ascii="Times New Roman" w:eastAsiaTheme="minorEastAsia" w:hAnsi="Times New Roman"/>
          <w:szCs w:val="21"/>
        </w:rPr>
        <w:t>の記述はどのように改善していけるだろうか。改善策の一つとして，先述した豪州の</w:t>
      </w:r>
      <w:r w:rsidRPr="00D2715E">
        <w:rPr>
          <w:rFonts w:ascii="Times New Roman" w:eastAsiaTheme="minorEastAsia" w:hAnsi="Times New Roman"/>
          <w:szCs w:val="21"/>
        </w:rPr>
        <w:t>UWS</w:t>
      </w:r>
      <w:r w:rsidRPr="00D2715E">
        <w:rPr>
          <w:rFonts w:ascii="Times New Roman" w:eastAsiaTheme="minorEastAsia" w:hAnsi="Times New Roman"/>
          <w:szCs w:val="21"/>
        </w:rPr>
        <w:t>モデル（佐々木他</w:t>
      </w:r>
      <w:r w:rsidRPr="00D2715E">
        <w:rPr>
          <w:rFonts w:ascii="Times New Roman" w:eastAsiaTheme="minorEastAsia" w:hAnsi="Times New Roman"/>
          <w:szCs w:val="21"/>
        </w:rPr>
        <w:t>, 2016</w:t>
      </w:r>
      <w:r w:rsidRPr="00D2715E">
        <w:rPr>
          <w:rFonts w:ascii="Times New Roman" w:eastAsiaTheme="minorEastAsia" w:hAnsi="Times New Roman"/>
          <w:szCs w:val="21"/>
        </w:rPr>
        <w:t>）を参考に明確化することが有益と考えられる。例えば，「英語を用いたコミュニケーション能力を身に付ける」という記述では，なぜ（</w:t>
      </w:r>
      <w:r w:rsidRPr="00D2715E">
        <w:rPr>
          <w:rFonts w:ascii="Times New Roman" w:eastAsiaTheme="minorEastAsia" w:hAnsi="Times New Roman"/>
          <w:szCs w:val="21"/>
        </w:rPr>
        <w:t>UWS</w:t>
      </w:r>
      <w:r w:rsidRPr="00D2715E">
        <w:rPr>
          <w:rFonts w:ascii="Times New Roman" w:eastAsiaTheme="minorEastAsia" w:hAnsi="Times New Roman"/>
          <w:szCs w:val="21"/>
        </w:rPr>
        <w:t>モデルの</w:t>
      </w:r>
      <w:r w:rsidRPr="00D2715E">
        <w:rPr>
          <w:rFonts w:ascii="Times New Roman" w:eastAsiaTheme="minorEastAsia" w:hAnsi="Times New Roman"/>
          <w:szCs w:val="21"/>
        </w:rPr>
        <w:t>Level 3</w:t>
      </w:r>
      <w:r w:rsidRPr="00D2715E">
        <w:rPr>
          <w:rFonts w:ascii="Times New Roman" w:eastAsiaTheme="minorEastAsia" w:hAnsi="Times New Roman"/>
          <w:szCs w:val="21"/>
        </w:rPr>
        <w:t>），どのような能力（</w:t>
      </w:r>
      <w:r w:rsidRPr="00D2715E">
        <w:rPr>
          <w:rFonts w:ascii="Times New Roman" w:eastAsiaTheme="minorEastAsia" w:hAnsi="Times New Roman"/>
          <w:szCs w:val="21"/>
        </w:rPr>
        <w:t>UWS</w:t>
      </w:r>
      <w:r w:rsidRPr="00D2715E">
        <w:rPr>
          <w:rFonts w:ascii="Times New Roman" w:eastAsiaTheme="minorEastAsia" w:hAnsi="Times New Roman"/>
          <w:szCs w:val="21"/>
        </w:rPr>
        <w:t>モデルの</w:t>
      </w:r>
      <w:r w:rsidRPr="00D2715E">
        <w:rPr>
          <w:rFonts w:ascii="Times New Roman" w:eastAsiaTheme="minorEastAsia" w:hAnsi="Times New Roman"/>
          <w:szCs w:val="21"/>
        </w:rPr>
        <w:t>Level 2</w:t>
      </w:r>
      <w:r w:rsidRPr="00D2715E">
        <w:rPr>
          <w:rFonts w:ascii="Times New Roman" w:eastAsiaTheme="minorEastAsia" w:hAnsi="Times New Roman"/>
          <w:szCs w:val="21"/>
        </w:rPr>
        <w:t>および領域・サブ領域）を求めるのかが不明確であり，配慮申請がなされた際の妥当性判断が困難である。そこで，</w:t>
      </w:r>
      <w:r w:rsidRPr="00D2715E">
        <w:rPr>
          <w:rFonts w:ascii="Times New Roman" w:eastAsiaTheme="minorEastAsia" w:hAnsi="Times New Roman"/>
          <w:szCs w:val="21"/>
        </w:rPr>
        <w:t>UWS</w:t>
      </w:r>
      <w:r w:rsidRPr="00D2715E">
        <w:rPr>
          <w:rFonts w:ascii="Times New Roman" w:eastAsiaTheme="minorEastAsia" w:hAnsi="Times New Roman"/>
          <w:szCs w:val="21"/>
        </w:rPr>
        <w:t>モデルにおいて不足している観点を補うことにより，「外国語で書かれた文献を読み，自らの研究成果を国際的な場において発表するために（</w:t>
      </w:r>
      <w:r w:rsidRPr="00D2715E">
        <w:rPr>
          <w:rFonts w:ascii="Times New Roman" w:eastAsiaTheme="minorEastAsia" w:hAnsi="Times New Roman"/>
          <w:szCs w:val="21"/>
        </w:rPr>
        <w:t>Level 3</w:t>
      </w:r>
      <w:r w:rsidRPr="00D2715E">
        <w:rPr>
          <w:rFonts w:ascii="Times New Roman" w:eastAsiaTheme="minorEastAsia" w:hAnsi="Times New Roman"/>
          <w:szCs w:val="21"/>
        </w:rPr>
        <w:t>），外国語で書かれた学術的な文献を読める力，外国語で自分の研究成果を口頭で発表できる力を身に付ける（</w:t>
      </w:r>
      <w:r w:rsidRPr="00D2715E">
        <w:rPr>
          <w:rFonts w:ascii="Times New Roman" w:eastAsiaTheme="minorEastAsia" w:hAnsi="Times New Roman"/>
          <w:szCs w:val="21"/>
        </w:rPr>
        <w:t>Level 2</w:t>
      </w:r>
      <w:r w:rsidRPr="00D2715E">
        <w:rPr>
          <w:rFonts w:ascii="Times New Roman" w:eastAsiaTheme="minorEastAsia" w:hAnsi="Times New Roman"/>
          <w:szCs w:val="21"/>
        </w:rPr>
        <w:t>）」のように教育の本質を明確化する。また，こうした記述に加え，「限局性学習症・視覚障害などの印字された文字の読みの困難や，聴覚障害など口頭でのコミュニケーションが困難であると示された場合には，読み上げソフトを用いて文献を読むことや文章で研究成果を発表することを認める」な</w:t>
      </w:r>
      <w:r w:rsidRPr="00D2715E">
        <w:rPr>
          <w:rFonts w:ascii="Times New Roman" w:eastAsiaTheme="minorEastAsia" w:hAnsi="Times New Roman"/>
          <w:szCs w:val="21"/>
        </w:rPr>
        <w:lastRenderedPageBreak/>
        <w:t>ど合理的配慮の例を記載すること（</w:t>
      </w:r>
      <w:r w:rsidRPr="00D2715E">
        <w:rPr>
          <w:rFonts w:ascii="Times New Roman" w:eastAsiaTheme="minorEastAsia" w:hAnsi="Times New Roman"/>
          <w:szCs w:val="21"/>
        </w:rPr>
        <w:t>UWS</w:t>
      </w:r>
      <w:r w:rsidRPr="00D2715E">
        <w:rPr>
          <w:rFonts w:ascii="Times New Roman" w:eastAsiaTheme="minorEastAsia" w:hAnsi="Times New Roman"/>
          <w:szCs w:val="21"/>
        </w:rPr>
        <w:t>モデルの</w:t>
      </w:r>
      <w:r w:rsidRPr="00D2715E">
        <w:rPr>
          <w:rFonts w:ascii="Times New Roman" w:eastAsiaTheme="minorEastAsia" w:hAnsi="Times New Roman"/>
          <w:szCs w:val="21"/>
        </w:rPr>
        <w:t>Level 4</w:t>
      </w:r>
      <w:r w:rsidRPr="00D2715E">
        <w:rPr>
          <w:rFonts w:ascii="Times New Roman" w:eastAsiaTheme="minorEastAsia" w:hAnsi="Times New Roman"/>
          <w:szCs w:val="21"/>
        </w:rPr>
        <w:t>に相当）も改善策の一つである。このように，現行の</w:t>
      </w:r>
      <w:r w:rsidRPr="00D2715E">
        <w:rPr>
          <w:rFonts w:ascii="Times New Roman" w:eastAsiaTheme="minorEastAsia" w:hAnsi="Times New Roman"/>
          <w:szCs w:val="21"/>
        </w:rPr>
        <w:t>DP</w:t>
      </w:r>
      <w:r w:rsidRPr="00D2715E">
        <w:rPr>
          <w:rFonts w:ascii="Times New Roman" w:eastAsiaTheme="minorEastAsia" w:hAnsi="Times New Roman"/>
          <w:szCs w:val="21"/>
        </w:rPr>
        <w:t>の記述において</w:t>
      </w:r>
      <w:r w:rsidRPr="00D2715E">
        <w:rPr>
          <w:rFonts w:ascii="Times New Roman" w:eastAsiaTheme="minorEastAsia" w:hAnsi="Times New Roman"/>
          <w:szCs w:val="21"/>
        </w:rPr>
        <w:t>UWS</w:t>
      </w:r>
      <w:r w:rsidRPr="00D2715E">
        <w:rPr>
          <w:rFonts w:ascii="Times New Roman" w:eastAsiaTheme="minorEastAsia" w:hAnsi="Times New Roman"/>
          <w:szCs w:val="21"/>
        </w:rPr>
        <w:t>モデルの領域・サブ領域・</w:t>
      </w:r>
      <w:r w:rsidRPr="00D2715E">
        <w:rPr>
          <w:rFonts w:ascii="Times New Roman" w:eastAsiaTheme="minorEastAsia" w:hAnsi="Times New Roman"/>
          <w:szCs w:val="21"/>
        </w:rPr>
        <w:t>Level</w:t>
      </w:r>
      <w:r w:rsidRPr="00D2715E">
        <w:rPr>
          <w:rFonts w:ascii="Times New Roman" w:eastAsiaTheme="minorEastAsia" w:hAnsi="Times New Roman"/>
          <w:szCs w:val="21"/>
        </w:rPr>
        <w:t>の観点から欠けている点を発見し，補足することによって，教育の本質を具体的な行動を用いて定義することが可能になり，配慮申請の妥当性判断を客観的に行うことが可能になると考えられる。また，入学予定あるいは在学中の障害学生が，</w:t>
      </w:r>
      <w:r w:rsidRPr="00D2715E">
        <w:rPr>
          <w:rFonts w:ascii="Times New Roman" w:eastAsiaTheme="minorEastAsia" w:hAnsi="Times New Roman"/>
          <w:szCs w:val="21"/>
        </w:rPr>
        <w:t>DP</w:t>
      </w:r>
      <w:r w:rsidRPr="00D2715E">
        <w:rPr>
          <w:rFonts w:ascii="Times New Roman" w:eastAsiaTheme="minorEastAsia" w:hAnsi="Times New Roman"/>
          <w:szCs w:val="21"/>
        </w:rPr>
        <w:t>の記述から，当該学部・学科でどのような力が求められ，どのような配慮が可能となるかを理解しやすくなり，配慮申請や修学相談のスムーズな開始につながる可能性が予測される。加えて，障害学生のみならず在籍するすべての学生が</w:t>
      </w:r>
      <w:r w:rsidRPr="00D2715E">
        <w:rPr>
          <w:rFonts w:ascii="Times New Roman" w:eastAsiaTheme="minorEastAsia" w:hAnsi="Times New Roman"/>
          <w:szCs w:val="21"/>
        </w:rPr>
        <w:t>DP</w:t>
      </w:r>
      <w:r w:rsidRPr="00D2715E">
        <w:rPr>
          <w:rFonts w:ascii="Times New Roman" w:eastAsiaTheme="minorEastAsia" w:hAnsi="Times New Roman"/>
          <w:szCs w:val="21"/>
        </w:rPr>
        <w:t>の記述から求められる能力をイメージしやすくなり，自分が目標に到達しているかどうかをより正確に評価しやすくなると予測される（松本他</w:t>
      </w:r>
      <w:r w:rsidRPr="00D2715E">
        <w:rPr>
          <w:rFonts w:ascii="Times New Roman" w:eastAsiaTheme="minorEastAsia" w:hAnsi="Times New Roman"/>
          <w:szCs w:val="21"/>
        </w:rPr>
        <w:t>, 2017</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　本研究では，障害者差別解消法の施行を踏まえ，日本の国立大学における</w:t>
      </w:r>
      <w:r w:rsidRPr="00D2715E">
        <w:rPr>
          <w:rFonts w:ascii="Times New Roman" w:eastAsiaTheme="minorEastAsia" w:hAnsi="Times New Roman"/>
          <w:szCs w:val="21"/>
        </w:rPr>
        <w:t>DP</w:t>
      </w:r>
      <w:r w:rsidRPr="00D2715E">
        <w:rPr>
          <w:rFonts w:ascii="Times New Roman" w:eastAsiaTheme="minorEastAsia" w:hAnsi="Times New Roman"/>
          <w:szCs w:val="21"/>
        </w:rPr>
        <w:t>の記述を障害学生支援の観点から調査し，改善策の提案を行った。今後の研究課題として，</w:t>
      </w:r>
      <w:r w:rsidRPr="00D2715E">
        <w:rPr>
          <w:rFonts w:ascii="Times New Roman" w:eastAsiaTheme="minorEastAsia" w:hAnsi="Times New Roman"/>
          <w:szCs w:val="21"/>
        </w:rPr>
        <w:t>UWS</w:t>
      </w:r>
      <w:r w:rsidRPr="00D2715E">
        <w:rPr>
          <w:rFonts w:ascii="Times New Roman" w:eastAsiaTheme="minorEastAsia" w:hAnsi="Times New Roman"/>
          <w:szCs w:val="21"/>
        </w:rPr>
        <w:t>モデル同様，</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つのポリシーと関連すると考えられる諸外国の規定，例えば英国の</w:t>
      </w:r>
      <w:r w:rsidRPr="00D2715E">
        <w:rPr>
          <w:rFonts w:ascii="Times New Roman" w:eastAsiaTheme="minorEastAsia" w:hAnsi="Times New Roman"/>
          <w:szCs w:val="21"/>
        </w:rPr>
        <w:t>competence standard</w:t>
      </w:r>
      <w:r w:rsidRPr="00D2715E">
        <w:rPr>
          <w:rFonts w:ascii="Times New Roman" w:eastAsiaTheme="minorEastAsia" w:hAnsi="Times New Roman"/>
          <w:szCs w:val="21"/>
        </w:rPr>
        <w:t>など（竹田</w:t>
      </w:r>
      <w:r w:rsidRPr="00D2715E">
        <w:rPr>
          <w:rFonts w:ascii="Times New Roman" w:eastAsiaTheme="minorEastAsia" w:hAnsi="Times New Roman"/>
          <w:szCs w:val="21"/>
        </w:rPr>
        <w:t>, 2018</w:t>
      </w:r>
      <w:r w:rsidRPr="00D2715E">
        <w:rPr>
          <w:rFonts w:ascii="Times New Roman" w:eastAsiaTheme="minorEastAsia" w:hAnsi="Times New Roman"/>
          <w:szCs w:val="21"/>
        </w:rPr>
        <w:t>）も考慮し，現行の</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つのポリシーについて明瞭化するための具体的なフローの検討を行うことが挙げられる。また，明瞭化された</w:t>
      </w:r>
      <w:r w:rsidRPr="00D2715E">
        <w:rPr>
          <w:rFonts w:ascii="Times New Roman" w:eastAsiaTheme="minorEastAsia" w:hAnsi="Times New Roman"/>
          <w:szCs w:val="21"/>
        </w:rPr>
        <w:t>3</w:t>
      </w:r>
      <w:r w:rsidRPr="00D2715E">
        <w:rPr>
          <w:rFonts w:ascii="Times New Roman" w:eastAsiaTheme="minorEastAsia" w:hAnsi="Times New Roman"/>
          <w:szCs w:val="21"/>
        </w:rPr>
        <w:t>つのポリシーが障害学生や障害のない学生，教職員にとって理解しやすいと感じられる記述となるのかどうかを実証していく必要がある。</w:t>
      </w:r>
    </w:p>
    <w:p w:rsidR="0071733C" w:rsidRPr="00D2715E" w:rsidRDefault="0071733C">
      <w:pPr>
        <w:jc w:val="left"/>
        <w:rPr>
          <w:rFonts w:ascii="Times New Roman" w:eastAsiaTheme="minorEastAsia" w:hAnsi="Times New Roman"/>
          <w:szCs w:val="21"/>
        </w:rPr>
      </w:pPr>
    </w:p>
    <w:p w:rsidR="0071733C" w:rsidRPr="00D2715E" w:rsidRDefault="00862AA1" w:rsidP="00C972B4">
      <w:pPr>
        <w:keepNext/>
        <w:jc w:val="left"/>
        <w:rPr>
          <w:rFonts w:ascii="Times New Roman" w:eastAsiaTheme="minorEastAsia" w:hAnsi="Times New Roman"/>
          <w:szCs w:val="21"/>
        </w:rPr>
      </w:pPr>
      <w:r w:rsidRPr="00D2715E">
        <w:rPr>
          <w:rFonts w:ascii="Times New Roman" w:eastAsiaTheme="minorEastAsia" w:hAnsi="Times New Roman"/>
          <w:szCs w:val="21"/>
        </w:rPr>
        <w:lastRenderedPageBreak/>
        <w:t xml:space="preserve">Table 5 </w:t>
      </w:r>
      <w:r w:rsidRPr="00D2715E">
        <w:rPr>
          <w:rFonts w:ascii="Times New Roman" w:eastAsiaTheme="minorEastAsia" w:hAnsi="Times New Roman"/>
          <w:szCs w:val="21"/>
        </w:rPr>
        <w:t>障害学生が困難を抱えやすいスキルの記述傾向</w:t>
      </w:r>
    </w:p>
    <w:tbl>
      <w:tblPr>
        <w:tblW w:w="0" w:type="auto"/>
        <w:tblBorders>
          <w:top w:val="single" w:sz="4" w:space="0" w:color="auto"/>
        </w:tblBorders>
        <w:tblLook w:val="04A0" w:firstRow="1" w:lastRow="0" w:firstColumn="1" w:lastColumn="0" w:noHBand="0" w:noVBand="1"/>
      </w:tblPr>
      <w:tblGrid>
        <w:gridCol w:w="1825"/>
        <w:gridCol w:w="1817"/>
        <w:gridCol w:w="6212"/>
      </w:tblGrid>
      <w:tr w:rsidR="0071733C" w:rsidRPr="00D2715E" w:rsidTr="003F29E9">
        <w:trPr>
          <w:trHeight w:val="810"/>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対象スキル</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使用している学部数と割合</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使用例</w:t>
            </w:r>
          </w:p>
        </w:tc>
      </w:tr>
      <w:tr w:rsidR="0071733C" w:rsidRPr="00D2715E" w:rsidTr="003F29E9">
        <w:trPr>
          <w:trHeight w:val="1815"/>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読む</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26</w:t>
            </w:r>
            <w:r w:rsidRPr="00D2715E">
              <w:rPr>
                <w:rFonts w:ascii="Times New Roman" w:eastAsiaTheme="minorEastAsia" w:hAnsi="Times New Roman"/>
                <w:szCs w:val="21"/>
              </w:rPr>
              <w:br/>
            </w:r>
            <w:r w:rsidRPr="00D2715E">
              <w:rPr>
                <w:rFonts w:ascii="Times New Roman" w:eastAsiaTheme="minorEastAsia" w:hAnsi="Times New Roman"/>
                <w:szCs w:val="21"/>
              </w:rPr>
              <w:t>（</w:t>
            </w:r>
            <w:r w:rsidRPr="00D2715E">
              <w:rPr>
                <w:rFonts w:ascii="Times New Roman" w:eastAsiaTheme="minorEastAsia" w:hAnsi="Times New Roman"/>
                <w:szCs w:val="21"/>
              </w:rPr>
              <w:t>2.7</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・専門の文献を読むための英語力を身に付けている。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・通常の技術文書程度の英文は、辞書の助けを借りて正しく読むことができる。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・文献や記事を読んで内容を理解し、論点を論理的かつ簡潔に要約できる。</w:t>
            </w:r>
          </w:p>
        </w:tc>
      </w:tr>
      <w:tr w:rsidR="0071733C" w:rsidRPr="00D2715E" w:rsidTr="003F29E9">
        <w:trPr>
          <w:trHeight w:val="1485"/>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書く</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10</w:t>
            </w:r>
          </w:p>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w:t>
            </w:r>
            <w:r w:rsidRPr="00D2715E">
              <w:rPr>
                <w:rFonts w:ascii="Times New Roman" w:eastAsiaTheme="minorEastAsia" w:hAnsi="Times New Roman"/>
                <w:szCs w:val="21"/>
              </w:rPr>
              <w:t>1.0</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・一つ以上の外国語について、読み、書き、聞き、話すための基礎的な能力を身につけている。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・日本語と英語で論理的なレポートを書くことができる。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・論理的な文章を書く能力を養う。</w:t>
            </w:r>
          </w:p>
        </w:tc>
      </w:tr>
      <w:tr w:rsidR="0071733C" w:rsidRPr="00C972B4" w:rsidTr="003F29E9">
        <w:trPr>
          <w:trHeight w:val="1830"/>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聞く</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11</w:t>
            </w:r>
          </w:p>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w:t>
            </w:r>
            <w:r w:rsidRPr="00D2715E">
              <w:rPr>
                <w:rFonts w:ascii="Times New Roman" w:eastAsiaTheme="minorEastAsia" w:hAnsi="Times New Roman"/>
                <w:szCs w:val="21"/>
              </w:rPr>
              <w:t>1.1</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・多様な考えをもつ人々の意見を聞き、意思疎通を図ることができる。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・人の意見を聞いて討論することができる。</w:t>
            </w:r>
          </w:p>
          <w:p w:rsidR="0071733C" w:rsidRPr="00D2715E" w:rsidRDefault="00862AA1" w:rsidP="00C972B4">
            <w:pPr>
              <w:keepNext/>
              <w:spacing w:line="0" w:lineRule="atLeast"/>
              <w:jc w:val="left"/>
              <w:rPr>
                <w:rFonts w:ascii="Times New Roman" w:eastAsiaTheme="minorEastAsia" w:hAnsi="Times New Roman" w:hint="eastAsia"/>
                <w:szCs w:val="21"/>
              </w:rPr>
            </w:pPr>
            <w:r w:rsidRPr="00D2715E">
              <w:rPr>
                <w:rFonts w:ascii="Times New Roman" w:eastAsiaTheme="minorEastAsia" w:hAnsi="Times New Roman"/>
                <w:szCs w:val="21"/>
              </w:rPr>
              <w:t>・一つ以上の外国語について、読み、書き、聞き、話すための基礎的な能力を身につけている。</w:t>
            </w:r>
          </w:p>
        </w:tc>
      </w:tr>
      <w:tr w:rsidR="0071733C" w:rsidRPr="00D2715E" w:rsidTr="003F29E9">
        <w:trPr>
          <w:trHeight w:val="2115"/>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話す</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7</w:t>
            </w:r>
          </w:p>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w:t>
            </w:r>
            <w:r w:rsidRPr="00D2715E">
              <w:rPr>
                <w:rFonts w:ascii="Times New Roman" w:eastAsiaTheme="minorEastAsia" w:hAnsi="Times New Roman"/>
                <w:szCs w:val="21"/>
              </w:rPr>
              <w:t>0.7</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・一つ以上の外国語において、読み、書き、聞き、話すための基礎能力を身に付けている。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・国際的に必要とされる英語を用いて看護学に関する現象を話すことができる。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・自分の考えや意見を論理的に、そして説得力をもって話したり書いたりする能力を身につけている。</w:t>
            </w:r>
          </w:p>
        </w:tc>
      </w:tr>
      <w:tr w:rsidR="0071733C" w:rsidRPr="00D2715E" w:rsidTr="003F29E9">
        <w:trPr>
          <w:trHeight w:val="1845"/>
        </w:trPr>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コミュニケーション（言語）</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143</w:t>
            </w:r>
          </w:p>
          <w:p w:rsidR="0071733C" w:rsidRPr="00D2715E" w:rsidRDefault="00862AA1" w:rsidP="00C972B4">
            <w:pPr>
              <w:keepNext/>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w:t>
            </w:r>
            <w:r w:rsidRPr="00D2715E">
              <w:rPr>
                <w:rFonts w:ascii="Times New Roman" w:eastAsiaTheme="minorEastAsia" w:hAnsi="Times New Roman"/>
                <w:szCs w:val="21"/>
              </w:rPr>
              <w:t>15</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・英語を用いたコミュニケーション能力を身に付ける。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・論理的な記述能力、学習したことを発表、討論できる日本語能力を身につける</w:t>
            </w:r>
          </w:p>
          <w:p w:rsidR="0071733C" w:rsidRPr="00D2715E" w:rsidRDefault="00862AA1" w:rsidP="00C972B4">
            <w:pPr>
              <w:keepNext/>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・専門英語の基礎知識をもち、英語による基本的なコミュニケーション能力を身に付ける。</w:t>
            </w:r>
          </w:p>
        </w:tc>
      </w:tr>
      <w:tr w:rsidR="0071733C" w:rsidRPr="00D2715E" w:rsidTr="003F29E9">
        <w:trPr>
          <w:trHeight w:val="1305"/>
        </w:trPr>
        <w:tc>
          <w:tcPr>
            <w:tcW w:w="0" w:type="auto"/>
            <w:tcBorders>
              <w:top w:val="single" w:sz="4" w:space="0" w:color="auto"/>
              <w:bottom w:val="single" w:sz="4" w:space="0" w:color="auto"/>
            </w:tcBorders>
            <w:vAlign w:val="center"/>
          </w:tcPr>
          <w:p w:rsidR="0071733C" w:rsidRPr="00D2715E" w:rsidRDefault="00862AA1" w:rsidP="00C972B4">
            <w:pPr>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コミュニケーション（そのほか）</w:t>
            </w:r>
          </w:p>
        </w:tc>
        <w:tc>
          <w:tcPr>
            <w:tcW w:w="0" w:type="auto"/>
            <w:tcBorders>
              <w:top w:val="single" w:sz="4" w:space="0" w:color="auto"/>
              <w:bottom w:val="single" w:sz="4" w:space="0" w:color="auto"/>
            </w:tcBorders>
            <w:vAlign w:val="center"/>
          </w:tcPr>
          <w:p w:rsidR="0071733C" w:rsidRPr="00D2715E" w:rsidRDefault="00862AA1" w:rsidP="00C972B4">
            <w:pPr>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412</w:t>
            </w:r>
          </w:p>
          <w:p w:rsidR="0071733C" w:rsidRPr="00D2715E" w:rsidRDefault="00862AA1" w:rsidP="00C972B4">
            <w:pPr>
              <w:spacing w:line="0" w:lineRule="atLeast"/>
              <w:jc w:val="center"/>
              <w:rPr>
                <w:rFonts w:ascii="Times New Roman" w:eastAsiaTheme="minorEastAsia" w:hAnsi="Times New Roman"/>
                <w:szCs w:val="21"/>
              </w:rPr>
            </w:pPr>
            <w:r w:rsidRPr="00D2715E">
              <w:rPr>
                <w:rFonts w:ascii="Times New Roman" w:eastAsiaTheme="minorEastAsia" w:hAnsi="Times New Roman"/>
                <w:szCs w:val="21"/>
              </w:rPr>
              <w:t>（</w:t>
            </w:r>
            <w:r w:rsidRPr="00D2715E">
              <w:rPr>
                <w:rFonts w:ascii="Times New Roman" w:eastAsiaTheme="minorEastAsia" w:hAnsi="Times New Roman"/>
                <w:szCs w:val="21"/>
              </w:rPr>
              <w:t>43</w:t>
            </w:r>
            <w:r w:rsidRPr="00D2715E">
              <w:rPr>
                <w:rFonts w:ascii="Times New Roman" w:eastAsiaTheme="minorEastAsia" w:hAnsi="Times New Roman"/>
                <w:szCs w:val="21"/>
              </w:rPr>
              <w:t>％）</w:t>
            </w:r>
          </w:p>
        </w:tc>
        <w:tc>
          <w:tcPr>
            <w:tcW w:w="0" w:type="auto"/>
            <w:tcBorders>
              <w:top w:val="single" w:sz="4" w:space="0" w:color="auto"/>
              <w:bottom w:val="single" w:sz="4" w:space="0" w:color="auto"/>
            </w:tcBorders>
            <w:vAlign w:val="center"/>
          </w:tcPr>
          <w:p w:rsidR="0071733C" w:rsidRPr="00D2715E" w:rsidRDefault="00862AA1" w:rsidP="00C972B4">
            <w:pPr>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・自らの思考や意見を明確に表現し、かつ、他者の意見の傾聴を通して、コミュニケーションを行い、相互理解を円滑に図ることができる。</w:t>
            </w:r>
          </w:p>
          <w:p w:rsidR="0071733C" w:rsidRPr="00D2715E" w:rsidRDefault="00862AA1" w:rsidP="00C972B4">
            <w:pPr>
              <w:spacing w:line="0" w:lineRule="atLeast"/>
              <w:jc w:val="left"/>
              <w:rPr>
                <w:rFonts w:ascii="Times New Roman" w:eastAsiaTheme="minorEastAsia" w:hAnsi="Times New Roman"/>
                <w:szCs w:val="21"/>
              </w:rPr>
            </w:pPr>
            <w:r w:rsidRPr="00D2715E">
              <w:rPr>
                <w:rFonts w:ascii="Times New Roman" w:eastAsiaTheme="minorEastAsia" w:hAnsi="Times New Roman"/>
                <w:szCs w:val="21"/>
              </w:rPr>
              <w:t>・患者・家族や保健・医療・福祉チームのメンバーと良好なコミュニケーションをとり、チームの一員としての役割を果たすことができる。</w:t>
            </w:r>
          </w:p>
        </w:tc>
      </w:tr>
    </w:tbl>
    <w:p w:rsidR="00C972B4" w:rsidRDefault="00C972B4" w:rsidP="00C972B4"/>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t>引用文献</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青野　透</w:t>
      </w:r>
      <w:r w:rsidRPr="00D2715E">
        <w:rPr>
          <w:rFonts w:ascii="Times New Roman" w:eastAsiaTheme="minorEastAsia" w:hAnsi="Times New Roman"/>
          <w:szCs w:val="21"/>
        </w:rPr>
        <w:t xml:space="preserve"> (2016). </w:t>
      </w:r>
      <w:r w:rsidRPr="00D2715E">
        <w:rPr>
          <w:rFonts w:ascii="Times New Roman" w:eastAsiaTheme="minorEastAsia" w:hAnsi="Times New Roman"/>
          <w:szCs w:val="21"/>
        </w:rPr>
        <w:t>障害者への合理的配慮と政府基本方針</w:t>
      </w:r>
      <w:r w:rsidRPr="00D2715E">
        <w:rPr>
          <w:rFonts w:ascii="Times New Roman" w:eastAsiaTheme="minorEastAsia" w:hAnsi="Times New Roman"/>
          <w:szCs w:val="21"/>
        </w:rPr>
        <w:t>―</w:t>
      </w:r>
      <w:r w:rsidRPr="00D2715E">
        <w:rPr>
          <w:rFonts w:ascii="Times New Roman" w:eastAsiaTheme="minorEastAsia" w:hAnsi="Times New Roman"/>
          <w:szCs w:val="21"/>
        </w:rPr>
        <w:t>問われる大学教育の本質</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大学教育学会誌</w:t>
      </w:r>
      <w:r w:rsidRPr="00D2715E">
        <w:rPr>
          <w:rFonts w:ascii="Times New Roman" w:eastAsiaTheme="minorEastAsia" w:hAnsi="Times New Roman"/>
          <w:szCs w:val="21"/>
        </w:rPr>
        <w:t>, 38(1), 56-59.</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Bialocerkowski, A., Johnson, A., Allan, T., &amp; Phillips, K. (2013). Development of physiotherapy inherent requirement statements–an Australian experience. </w:t>
      </w:r>
      <w:r w:rsidRPr="00C972B4">
        <w:rPr>
          <w:rFonts w:ascii="Times New Roman" w:eastAsiaTheme="minorEastAsia" w:hAnsi="Times New Roman"/>
          <w:i/>
          <w:szCs w:val="21"/>
        </w:rPr>
        <w:t>BMC medical education</w:t>
      </w:r>
      <w:r w:rsidRPr="00D2715E">
        <w:rPr>
          <w:rFonts w:ascii="Times New Roman" w:eastAsiaTheme="minorEastAsia" w:hAnsi="Times New Roman"/>
          <w:szCs w:val="21"/>
        </w:rPr>
        <w:t>, 13, 54.</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lastRenderedPageBreak/>
        <w:t>中央教育審議会</w:t>
      </w:r>
      <w:r w:rsidRPr="00D2715E">
        <w:rPr>
          <w:rFonts w:ascii="Times New Roman" w:eastAsiaTheme="minorEastAsia" w:hAnsi="Times New Roman"/>
          <w:szCs w:val="21"/>
        </w:rPr>
        <w:t xml:space="preserve"> (2005). </w:t>
      </w:r>
      <w:r w:rsidRPr="00D2715E">
        <w:rPr>
          <w:rFonts w:ascii="Times New Roman" w:eastAsiaTheme="minorEastAsia" w:hAnsi="Times New Roman"/>
          <w:szCs w:val="21"/>
        </w:rPr>
        <w:t>我が国の高等教育の将来像</w:t>
      </w:r>
      <w:r w:rsidRPr="00D2715E">
        <w:rPr>
          <w:rFonts w:ascii="Times New Roman" w:eastAsiaTheme="minorEastAsia" w:hAnsi="Times New Roman"/>
          <w:szCs w:val="21"/>
        </w:rPr>
        <w:t>(</w:t>
      </w:r>
      <w:r w:rsidRPr="00D2715E">
        <w:rPr>
          <w:rFonts w:ascii="Times New Roman" w:eastAsiaTheme="minorEastAsia" w:hAnsi="Times New Roman"/>
          <w:szCs w:val="21"/>
        </w:rPr>
        <w:t>答申</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文部科学省</w:t>
      </w:r>
      <w:r w:rsidRPr="00D2715E">
        <w:rPr>
          <w:rFonts w:ascii="Times New Roman" w:eastAsiaTheme="minorEastAsia" w:hAnsi="Times New Roman"/>
          <w:szCs w:val="21"/>
        </w:rPr>
        <w:t>. Retrieved from http://www.mext.go.jp/</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b_menu/shingi/chukyo/chukyo0/toushin/05013101.htm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中央教育審議会</w:t>
      </w:r>
      <w:r w:rsidRPr="00D2715E">
        <w:rPr>
          <w:rFonts w:ascii="Times New Roman" w:eastAsiaTheme="minorEastAsia" w:hAnsi="Times New Roman"/>
          <w:szCs w:val="21"/>
        </w:rPr>
        <w:t xml:space="preserve"> (2008). </w:t>
      </w:r>
      <w:r w:rsidRPr="00D2715E">
        <w:rPr>
          <w:rFonts w:ascii="Times New Roman" w:eastAsiaTheme="minorEastAsia" w:hAnsi="Times New Roman"/>
          <w:szCs w:val="21"/>
        </w:rPr>
        <w:t>学士課程教育の構築に向けて</w:t>
      </w:r>
      <w:r w:rsidRPr="00D2715E">
        <w:rPr>
          <w:rFonts w:ascii="Times New Roman" w:eastAsiaTheme="minorEastAsia" w:hAnsi="Times New Roman"/>
          <w:szCs w:val="21"/>
        </w:rPr>
        <w:t>(</w:t>
      </w:r>
      <w:r w:rsidRPr="00D2715E">
        <w:rPr>
          <w:rFonts w:ascii="Times New Roman" w:eastAsiaTheme="minorEastAsia" w:hAnsi="Times New Roman"/>
          <w:szCs w:val="21"/>
        </w:rPr>
        <w:t>答申</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文部科学省</w:t>
      </w:r>
      <w:r w:rsidRPr="00D2715E">
        <w:rPr>
          <w:rFonts w:ascii="Times New Roman" w:eastAsiaTheme="minorEastAsia" w:hAnsi="Times New Roman"/>
          <w:szCs w:val="21"/>
        </w:rPr>
        <w:t>. Retrieved from http://www.mext.go.</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jp/component/b_menu/shingi/toushin/__icsFiles/afieldfile/2008/12/26/1217067_001.pdf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 xml:space="preserve">).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中央教育審議会大学分科会大学教育部会</w:t>
      </w:r>
      <w:r w:rsidRPr="00D2715E">
        <w:rPr>
          <w:rFonts w:ascii="Times New Roman" w:eastAsiaTheme="minorEastAsia" w:hAnsi="Times New Roman"/>
          <w:szCs w:val="21"/>
        </w:rPr>
        <w:t xml:space="preserve"> (2014). </w:t>
      </w:r>
      <w:r w:rsidRPr="00D2715E">
        <w:rPr>
          <w:rFonts w:ascii="Times New Roman" w:eastAsiaTheme="minorEastAsia" w:hAnsi="Times New Roman"/>
          <w:szCs w:val="21"/>
        </w:rPr>
        <w:t>「卒業認定・学位授与の方針」（ディプロマ・ポリシー）</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「教育課程編成・実施の方針」（カリキュラム・ポリシー）及び「入学者受入れの方針」（アドミッション・ポリシー）の策定及び運用に関するガイドライン</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文部科学省</w:t>
      </w:r>
      <w:r w:rsidRPr="00D2715E">
        <w:rPr>
          <w:rFonts w:ascii="Times New Roman" w:eastAsiaTheme="minorEastAsia" w:hAnsi="Times New Roman"/>
          <w:szCs w:val="21"/>
        </w:rPr>
        <w:t>. Retrieved from http://www.mext.go.</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jp/b_menu/shingi/chukyo/chukyo4/houkoku/__icsFiles/afieldfile/2016/04/01/1369248_01_1.pdf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樋口耕一</w:t>
      </w:r>
      <w:r w:rsidRPr="00D2715E">
        <w:rPr>
          <w:rFonts w:ascii="Times New Roman" w:eastAsiaTheme="minorEastAsia" w:hAnsi="Times New Roman"/>
          <w:szCs w:val="21"/>
        </w:rPr>
        <w:t xml:space="preserve"> (2004). </w:t>
      </w:r>
      <w:r w:rsidRPr="00D2715E">
        <w:rPr>
          <w:rFonts w:ascii="Times New Roman" w:eastAsiaTheme="minorEastAsia" w:hAnsi="Times New Roman"/>
          <w:szCs w:val="21"/>
        </w:rPr>
        <w:t>テキスト型データの計量的分析</w:t>
      </w:r>
      <w:r w:rsidRPr="00D2715E">
        <w:rPr>
          <w:rFonts w:ascii="Times New Roman" w:eastAsiaTheme="minorEastAsia" w:hAnsi="Times New Roman"/>
          <w:szCs w:val="21"/>
        </w:rPr>
        <w:t>―2</w:t>
      </w:r>
      <w:r w:rsidRPr="00D2715E">
        <w:rPr>
          <w:rFonts w:ascii="Times New Roman" w:eastAsiaTheme="minorEastAsia" w:hAnsi="Times New Roman"/>
          <w:szCs w:val="21"/>
        </w:rPr>
        <w:t>つのアプローチの峻別と統合</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理論と方法</w:t>
      </w:r>
      <w:r w:rsidRPr="00D2715E">
        <w:rPr>
          <w:rFonts w:ascii="Times New Roman" w:eastAsiaTheme="minorEastAsia" w:hAnsi="Times New Roman"/>
          <w:szCs w:val="21"/>
        </w:rPr>
        <w:t>, 19, 101-115.</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 xml:space="preserve">Johnson, A., Allan, T., Phillips, K., Azzopardi, T., Dickson, C., Goldsmith, M., &amp; Hengstberger-Sims, C (2012). Inherent Requirements Resource Package. </w:t>
      </w:r>
      <w:r w:rsidRPr="00C972B4">
        <w:rPr>
          <w:rFonts w:ascii="Times New Roman" w:eastAsiaTheme="minorEastAsia" w:hAnsi="Times New Roman"/>
          <w:i/>
          <w:szCs w:val="21"/>
        </w:rPr>
        <w:t>Inherent Requirements of Nursing Education (IRONE)</w:t>
      </w:r>
      <w:r w:rsidRPr="00D2715E">
        <w:rPr>
          <w:rFonts w:ascii="Times New Roman" w:eastAsiaTheme="minorEastAsia" w:hAnsi="Times New Roman"/>
          <w:szCs w:val="21"/>
        </w:rPr>
        <w:t>. University of Western Sydney School of Nursing &amp; Mid-wifery and Student Equity &amp; Disability Services, Penrith, NSW.</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国立大学協会</w:t>
      </w:r>
      <w:r w:rsidRPr="00D2715E">
        <w:rPr>
          <w:rFonts w:ascii="Times New Roman" w:eastAsiaTheme="minorEastAsia" w:hAnsi="Times New Roman"/>
          <w:szCs w:val="21"/>
        </w:rPr>
        <w:t xml:space="preserve"> (2015). </w:t>
      </w:r>
      <w:r w:rsidRPr="00D2715E">
        <w:rPr>
          <w:rFonts w:ascii="Times New Roman" w:eastAsiaTheme="minorEastAsia" w:hAnsi="Times New Roman"/>
          <w:szCs w:val="21"/>
        </w:rPr>
        <w:t>障害を理由とする差別の解消の推進に関する教職員対応要領（雛形）</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一般社団法人国立大学協会</w:t>
      </w:r>
      <w:r w:rsidRPr="00D2715E">
        <w:rPr>
          <w:rFonts w:ascii="Times New Roman" w:eastAsiaTheme="minorEastAsia" w:hAnsi="Times New Roman"/>
          <w:szCs w:val="21"/>
        </w:rPr>
        <w:t>. Retrieved from http://www.janu.jp/news/</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files/20151113-wnew-format1.pdf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真名瀬陽平・佐々木銀河・田原　敬・五味洋一・青木真純・竹田一則</w:t>
      </w:r>
      <w:r w:rsidRPr="00D2715E">
        <w:rPr>
          <w:rFonts w:ascii="Times New Roman" w:eastAsiaTheme="minorEastAsia" w:hAnsi="Times New Roman"/>
          <w:szCs w:val="21"/>
        </w:rPr>
        <w:t xml:space="preserve"> (2017). </w:t>
      </w:r>
      <w:r w:rsidRPr="00D2715E">
        <w:rPr>
          <w:rFonts w:ascii="Times New Roman" w:eastAsiaTheme="minorEastAsia" w:hAnsi="Times New Roman"/>
          <w:szCs w:val="21"/>
        </w:rPr>
        <w:t>障害者差別解消法施行に伴う日本の国立大学におけるアドミッション・ポリシーの課題</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大学教育学会誌</w:t>
      </w:r>
      <w:r w:rsidRPr="00D2715E">
        <w:rPr>
          <w:rFonts w:ascii="Times New Roman" w:eastAsiaTheme="minorEastAsia" w:hAnsi="Times New Roman"/>
          <w:szCs w:val="21"/>
        </w:rPr>
        <w:t xml:space="preserve">, 39(2), 95-104.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松本尚子・大島弓子・山根友絵・永井邦芳・村松十和・西澤和義・蒔田寛子・三輪木君子・古賀節子・榊原千佐子・山口直己・五十嵐慎治・野村　浩・大瀬恵子・廣瀬允美</w:t>
      </w:r>
      <w:r w:rsidRPr="00D2715E">
        <w:rPr>
          <w:rFonts w:ascii="Times New Roman" w:eastAsiaTheme="minorEastAsia" w:hAnsi="Times New Roman"/>
          <w:szCs w:val="21"/>
        </w:rPr>
        <w:t xml:space="preserve"> (2017). 2015</w:t>
      </w:r>
      <w:r w:rsidRPr="00D2715E">
        <w:rPr>
          <w:rFonts w:ascii="Times New Roman" w:eastAsiaTheme="minorEastAsia" w:hAnsi="Times New Roman"/>
          <w:szCs w:val="21"/>
        </w:rPr>
        <w:t>年度ディプロマ・ポリシー到達度評価</w:t>
      </w:r>
      <w:r w:rsidRPr="00D2715E">
        <w:rPr>
          <w:rFonts w:ascii="Times New Roman" w:eastAsiaTheme="minorEastAsia" w:hAnsi="Times New Roman"/>
          <w:szCs w:val="21"/>
        </w:rPr>
        <w:t>.</w:t>
      </w:r>
      <w:r w:rsidRPr="00D2715E">
        <w:rPr>
          <w:rFonts w:ascii="Times New Roman" w:eastAsiaTheme="minorEastAsia" w:hAnsi="Times New Roman"/>
          <w:szCs w:val="21"/>
        </w:rPr>
        <w:t>豊橋創造大学紀要</w:t>
      </w:r>
      <w:r w:rsidRPr="00D2715E">
        <w:rPr>
          <w:rFonts w:ascii="Times New Roman" w:eastAsiaTheme="minorEastAsia" w:hAnsi="Times New Roman"/>
          <w:szCs w:val="21"/>
        </w:rPr>
        <w:t>, 21, 153-163.</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文部科学省</w:t>
      </w:r>
      <w:r w:rsidRPr="00D2715E">
        <w:rPr>
          <w:rFonts w:ascii="Times New Roman" w:eastAsiaTheme="minorEastAsia" w:hAnsi="Times New Roman"/>
          <w:szCs w:val="21"/>
        </w:rPr>
        <w:t xml:space="preserve"> (2017). </w:t>
      </w:r>
      <w:r w:rsidRPr="00D2715E">
        <w:rPr>
          <w:rFonts w:ascii="Times New Roman" w:eastAsiaTheme="minorEastAsia" w:hAnsi="Times New Roman"/>
          <w:szCs w:val="21"/>
        </w:rPr>
        <w:t>障害のある学生の修学支援に関する検討会報告</w:t>
      </w:r>
      <w:r w:rsidRPr="00D2715E">
        <w:rPr>
          <w:rFonts w:ascii="Times New Roman" w:eastAsiaTheme="minorEastAsia" w:hAnsi="Times New Roman"/>
          <w:szCs w:val="21"/>
        </w:rPr>
        <w:t>(</w:t>
      </w:r>
      <w:r w:rsidRPr="00D2715E">
        <w:rPr>
          <w:rFonts w:ascii="Times New Roman" w:eastAsiaTheme="minorEastAsia" w:hAnsi="Times New Roman"/>
          <w:szCs w:val="21"/>
        </w:rPr>
        <w:t>第二次まとめ</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文部科学省</w:t>
      </w:r>
      <w:r w:rsidRPr="00D2715E">
        <w:rPr>
          <w:rFonts w:ascii="Times New Roman" w:eastAsiaTheme="minorEastAsia" w:hAnsi="Times New Roman"/>
          <w:szCs w:val="21"/>
        </w:rPr>
        <w:t>. Retrieved from http://www.mext.go.jp/b_menu/shingi/chousa/</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koutou/074/gaiyou/1384405.htm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内閣府</w:t>
      </w:r>
      <w:r w:rsidRPr="00D2715E">
        <w:rPr>
          <w:rFonts w:ascii="Times New Roman" w:eastAsiaTheme="minorEastAsia" w:hAnsi="Times New Roman"/>
          <w:szCs w:val="21"/>
        </w:rPr>
        <w:t xml:space="preserve"> (2016). </w:t>
      </w:r>
      <w:r w:rsidRPr="00D2715E">
        <w:rPr>
          <w:rFonts w:ascii="Times New Roman" w:eastAsiaTheme="minorEastAsia" w:hAnsi="Times New Roman"/>
          <w:szCs w:val="21"/>
        </w:rPr>
        <w:t>障害を理由とする差別の解消の推進に関する法律</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内閣府</w:t>
      </w:r>
      <w:r w:rsidRPr="00D2715E">
        <w:rPr>
          <w:rFonts w:ascii="Times New Roman" w:eastAsiaTheme="minorEastAsia" w:hAnsi="Times New Roman"/>
          <w:szCs w:val="21"/>
        </w:rPr>
        <w:t>. Retrieved from http://www8.cao.</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go.jp/shougai/suishin/law_h25-65.html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沖　裕貴・田中　均</w:t>
      </w:r>
      <w:r w:rsidRPr="00D2715E">
        <w:rPr>
          <w:rFonts w:ascii="Times New Roman" w:eastAsiaTheme="minorEastAsia" w:hAnsi="Times New Roman"/>
          <w:szCs w:val="21"/>
        </w:rPr>
        <w:t xml:space="preserve"> (2006). </w:t>
      </w:r>
      <w:r w:rsidRPr="00D2715E">
        <w:rPr>
          <w:rFonts w:ascii="Times New Roman" w:eastAsiaTheme="minorEastAsia" w:hAnsi="Times New Roman"/>
          <w:szCs w:val="21"/>
        </w:rPr>
        <w:t>山口大学におけるグラデュエーション・ポリシーとアドミッション・ポリシー策定の基本的な考え方について</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大学教育</w:t>
      </w:r>
      <w:r w:rsidRPr="00D2715E">
        <w:rPr>
          <w:rFonts w:ascii="Times New Roman" w:eastAsiaTheme="minorEastAsia" w:hAnsi="Times New Roman"/>
          <w:szCs w:val="21"/>
        </w:rPr>
        <w:t>, 3, 39-55.</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齋藤朗宏</w:t>
      </w:r>
      <w:r w:rsidRPr="00D2715E">
        <w:rPr>
          <w:rFonts w:ascii="Times New Roman" w:eastAsiaTheme="minorEastAsia" w:hAnsi="Times New Roman"/>
          <w:szCs w:val="21"/>
        </w:rPr>
        <w:t xml:space="preserve"> (2013). </w:t>
      </w:r>
      <w:r w:rsidRPr="00D2715E">
        <w:rPr>
          <w:rFonts w:ascii="Times New Roman" w:eastAsiaTheme="minorEastAsia" w:hAnsi="Times New Roman"/>
          <w:szCs w:val="21"/>
        </w:rPr>
        <w:t>各大学経済学部におけるアドミッション・ポリシーのテキストマイニングによる分析</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大学入試研究ジャーナル</w:t>
      </w:r>
      <w:r w:rsidRPr="00D2715E">
        <w:rPr>
          <w:rFonts w:ascii="Times New Roman" w:eastAsiaTheme="minorEastAsia" w:hAnsi="Times New Roman"/>
          <w:szCs w:val="21"/>
        </w:rPr>
        <w:t>, 23, 171-178.</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佐々木銀河・田原　敬・五味洋一・青木真純・宮内久絵・岡崎慎治・野呂文行・竹田一則</w:t>
      </w:r>
      <w:r w:rsidRPr="00D2715E">
        <w:rPr>
          <w:rFonts w:ascii="Times New Roman" w:eastAsiaTheme="minorEastAsia" w:hAnsi="Times New Roman"/>
          <w:szCs w:val="21"/>
        </w:rPr>
        <w:t xml:space="preserve"> (2016). </w:t>
      </w:r>
      <w:r w:rsidRPr="00D2715E">
        <w:rPr>
          <w:rFonts w:ascii="Times New Roman" w:eastAsiaTheme="minorEastAsia" w:hAnsi="Times New Roman"/>
          <w:szCs w:val="21"/>
        </w:rPr>
        <w:t>オーストラリアの大学における教育及び研究の本質に関する規定調査</w:t>
      </w:r>
      <w:r w:rsidRPr="00D2715E">
        <w:rPr>
          <w:rFonts w:ascii="Times New Roman" w:eastAsiaTheme="minorEastAsia" w:hAnsi="Times New Roman"/>
          <w:szCs w:val="21"/>
        </w:rPr>
        <w:t>―Inherent Requirements</w:t>
      </w:r>
      <w:r w:rsidRPr="00D2715E">
        <w:rPr>
          <w:rFonts w:ascii="Times New Roman" w:eastAsiaTheme="minorEastAsia" w:hAnsi="Times New Roman"/>
          <w:szCs w:val="21"/>
        </w:rPr>
        <w:t>を中心に</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全国高等教育障害学生支援協議会第</w:t>
      </w:r>
      <w:r w:rsidRPr="00D2715E">
        <w:rPr>
          <w:rFonts w:ascii="Times New Roman" w:eastAsiaTheme="minorEastAsia" w:hAnsi="Times New Roman"/>
          <w:szCs w:val="21"/>
        </w:rPr>
        <w:t>2</w:t>
      </w:r>
      <w:r w:rsidRPr="00D2715E">
        <w:rPr>
          <w:rFonts w:ascii="Times New Roman" w:eastAsiaTheme="minorEastAsia" w:hAnsi="Times New Roman"/>
          <w:szCs w:val="21"/>
        </w:rPr>
        <w:t>回大会</w:t>
      </w:r>
      <w:r w:rsidRPr="00D2715E">
        <w:rPr>
          <w:rFonts w:ascii="Times New Roman" w:eastAsiaTheme="minorEastAsia" w:hAnsi="Times New Roman"/>
          <w:szCs w:val="21"/>
        </w:rPr>
        <w:t xml:space="preserve">, 2, 79-80.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佐藤浩章</w:t>
      </w:r>
      <w:r w:rsidRPr="00D2715E">
        <w:rPr>
          <w:rFonts w:ascii="Times New Roman" w:eastAsiaTheme="minorEastAsia" w:hAnsi="Times New Roman"/>
          <w:szCs w:val="21"/>
        </w:rPr>
        <w:t xml:space="preserve"> (2011). 3</w:t>
      </w:r>
      <w:r w:rsidRPr="00D2715E">
        <w:rPr>
          <w:rFonts w:ascii="Times New Roman" w:eastAsiaTheme="minorEastAsia" w:hAnsi="Times New Roman"/>
          <w:szCs w:val="21"/>
        </w:rPr>
        <w:t>つのポリシーの策定と一貫性構築によるカリキュラムの質保証</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大学教育学会誌</w:t>
      </w:r>
      <w:r w:rsidRPr="00D2715E">
        <w:rPr>
          <w:rFonts w:ascii="Times New Roman" w:eastAsiaTheme="minorEastAsia" w:hAnsi="Times New Roman"/>
          <w:szCs w:val="21"/>
        </w:rPr>
        <w:t xml:space="preserve">, </w:t>
      </w:r>
      <w:r w:rsidRPr="00D2715E">
        <w:rPr>
          <w:rFonts w:ascii="Times New Roman" w:eastAsiaTheme="minorEastAsia" w:hAnsi="Times New Roman"/>
          <w:szCs w:val="21"/>
        </w:rPr>
        <w:lastRenderedPageBreak/>
        <w:t xml:space="preserve">33(2), 30-35.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高橋知音</w:t>
      </w:r>
      <w:r w:rsidRPr="00D2715E">
        <w:rPr>
          <w:rFonts w:ascii="Times New Roman" w:eastAsiaTheme="minorEastAsia" w:hAnsi="Times New Roman"/>
          <w:szCs w:val="21"/>
        </w:rPr>
        <w:t xml:space="preserve"> (2016). </w:t>
      </w:r>
      <w:r w:rsidRPr="00D2715E">
        <w:rPr>
          <w:rFonts w:ascii="Times New Roman" w:eastAsiaTheme="minorEastAsia" w:hAnsi="Times New Roman"/>
          <w:szCs w:val="21"/>
        </w:rPr>
        <w:t>合理的配慮の妥当性判断の考え方</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文部科学省</w:t>
      </w:r>
      <w:r w:rsidRPr="00D2715E">
        <w:rPr>
          <w:rFonts w:ascii="Times New Roman" w:eastAsiaTheme="minorEastAsia" w:hAnsi="Times New Roman"/>
          <w:szCs w:val="21"/>
        </w:rPr>
        <w:t>. Retrieved from http://www.mext.go.jp/b_</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menu/shingi/chousa/koutou/074/gijiroku/__icsFiles/afieldfile/2016/08/16/1375794_4.pdf (2018</w:t>
      </w:r>
      <w:r w:rsidRPr="00D2715E">
        <w:rPr>
          <w:rFonts w:ascii="Times New Roman" w:eastAsiaTheme="minorEastAsia" w:hAnsi="Times New Roman"/>
          <w:szCs w:val="21"/>
        </w:rPr>
        <w:t>年</w:t>
      </w:r>
      <w:r w:rsidRPr="00D2715E">
        <w:rPr>
          <w:rFonts w:ascii="Times New Roman" w:eastAsiaTheme="minorEastAsia" w:hAnsi="Times New Roman"/>
          <w:szCs w:val="21"/>
        </w:rPr>
        <w:t>1</w:t>
      </w:r>
      <w:r w:rsidRPr="00D2715E">
        <w:rPr>
          <w:rFonts w:ascii="Times New Roman" w:eastAsiaTheme="minorEastAsia" w:hAnsi="Times New Roman"/>
          <w:szCs w:val="21"/>
        </w:rPr>
        <w:t>月</w:t>
      </w:r>
      <w:r w:rsidRPr="00D2715E">
        <w:rPr>
          <w:rFonts w:ascii="Times New Roman" w:eastAsiaTheme="minorEastAsia" w:hAnsi="Times New Roman"/>
          <w:szCs w:val="21"/>
        </w:rPr>
        <w:t>11</w:t>
      </w:r>
      <w:r w:rsidRPr="00D2715E">
        <w:rPr>
          <w:rFonts w:ascii="Times New Roman" w:eastAsiaTheme="minorEastAsia" w:hAnsi="Times New Roman"/>
          <w:szCs w:val="21"/>
        </w:rPr>
        <w:t>日</w:t>
      </w:r>
      <w:r w:rsidRPr="00D2715E">
        <w:rPr>
          <w:rFonts w:ascii="Times New Roman" w:eastAsiaTheme="minorEastAsia" w:hAnsi="Times New Roman"/>
          <w:szCs w:val="21"/>
        </w:rPr>
        <w:t xml:space="preserve">).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竹田一則</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編著</w:t>
      </w:r>
      <w:r w:rsidRPr="00D2715E">
        <w:rPr>
          <w:rFonts w:ascii="Times New Roman" w:eastAsiaTheme="minorEastAsia" w:hAnsi="Times New Roman"/>
          <w:szCs w:val="21"/>
        </w:rPr>
        <w:t xml:space="preserve">) (2018). </w:t>
      </w:r>
      <w:r w:rsidRPr="00D2715E">
        <w:rPr>
          <w:rFonts w:ascii="Times New Roman" w:eastAsiaTheme="minorEastAsia" w:hAnsi="Times New Roman"/>
          <w:szCs w:val="21"/>
        </w:rPr>
        <w:t>よくわかる！大学における障害学生支援</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ジアース教育新社．</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玉村公二彦・片岡美華</w:t>
      </w:r>
      <w:r w:rsidRPr="00D2715E">
        <w:rPr>
          <w:rFonts w:ascii="Times New Roman" w:eastAsiaTheme="minorEastAsia" w:hAnsi="Times New Roman"/>
          <w:szCs w:val="21"/>
        </w:rPr>
        <w:t xml:space="preserve"> (2014). </w:t>
      </w:r>
      <w:r w:rsidRPr="00D2715E">
        <w:rPr>
          <w:rFonts w:ascii="Times New Roman" w:eastAsiaTheme="minorEastAsia" w:hAnsi="Times New Roman"/>
          <w:szCs w:val="21"/>
        </w:rPr>
        <w:t>オーストラリアにおける障害者権利条約批准と特別教育の方向</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教育実践開発研究センター研究紀要</w:t>
      </w:r>
      <w:r w:rsidRPr="00D2715E">
        <w:rPr>
          <w:rFonts w:ascii="Times New Roman" w:eastAsiaTheme="minorEastAsia" w:hAnsi="Times New Roman"/>
          <w:szCs w:val="21"/>
        </w:rPr>
        <w:t xml:space="preserve">, 23, 131-137. </w:t>
      </w: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吉村　宰</w:t>
      </w:r>
      <w:r w:rsidRPr="00D2715E">
        <w:rPr>
          <w:rFonts w:ascii="Times New Roman" w:eastAsiaTheme="minorEastAsia" w:hAnsi="Times New Roman"/>
          <w:szCs w:val="21"/>
        </w:rPr>
        <w:t xml:space="preserve"> (2016). </w:t>
      </w:r>
      <w:r w:rsidRPr="00D2715E">
        <w:rPr>
          <w:rFonts w:ascii="Times New Roman" w:eastAsiaTheme="minorEastAsia" w:hAnsi="Times New Roman"/>
          <w:szCs w:val="21"/>
        </w:rPr>
        <w:t>アドミッション・ポリシーに基づく個別大学の入試設計のあり方について</w:t>
      </w:r>
      <w:r w:rsidRPr="00D2715E">
        <w:rPr>
          <w:rFonts w:ascii="Times New Roman" w:eastAsiaTheme="minorEastAsia" w:hAnsi="Times New Roman"/>
          <w:szCs w:val="21"/>
        </w:rPr>
        <w:t xml:space="preserve">. </w:t>
      </w:r>
      <w:r w:rsidRPr="00D2715E">
        <w:rPr>
          <w:rFonts w:ascii="Times New Roman" w:eastAsiaTheme="minorEastAsia" w:hAnsi="Times New Roman"/>
          <w:szCs w:val="21"/>
        </w:rPr>
        <w:t>大学入試研究ジャーナル</w:t>
      </w:r>
      <w:r w:rsidRPr="00D2715E">
        <w:rPr>
          <w:rFonts w:ascii="Times New Roman" w:eastAsiaTheme="minorEastAsia" w:hAnsi="Times New Roman"/>
          <w:szCs w:val="21"/>
        </w:rPr>
        <w:t>, 26, 81-88.</w:t>
      </w:r>
    </w:p>
    <w:p w:rsidR="0071733C" w:rsidRPr="00D2715E" w:rsidRDefault="00862AA1" w:rsidP="00C972B4">
      <w:pPr>
        <w:jc w:val="right"/>
        <w:rPr>
          <w:rFonts w:ascii="Times New Roman" w:eastAsiaTheme="minorEastAsia" w:hAnsi="Times New Roman"/>
          <w:szCs w:val="21"/>
        </w:rPr>
      </w:pPr>
      <w:r w:rsidRPr="00D2715E">
        <w:rPr>
          <w:rFonts w:ascii="Times New Roman" w:eastAsiaTheme="minorEastAsia" w:hAnsi="Times New Roman"/>
          <w:szCs w:val="21"/>
        </w:rPr>
        <w:t>―2018.1.15</w:t>
      </w:r>
      <w:r w:rsidRPr="00D2715E">
        <w:rPr>
          <w:rFonts w:ascii="Times New Roman" w:eastAsiaTheme="minorEastAsia" w:hAnsi="Times New Roman"/>
          <w:szCs w:val="21"/>
        </w:rPr>
        <w:t>受稿，</w:t>
      </w:r>
      <w:r w:rsidRPr="00D2715E">
        <w:rPr>
          <w:rFonts w:ascii="Times New Roman" w:eastAsiaTheme="minorEastAsia" w:hAnsi="Times New Roman"/>
          <w:szCs w:val="21"/>
        </w:rPr>
        <w:t>2018.10.28</w:t>
      </w:r>
      <w:r w:rsidRPr="00D2715E">
        <w:rPr>
          <w:rFonts w:ascii="Times New Roman" w:eastAsiaTheme="minorEastAsia" w:hAnsi="Times New Roman"/>
          <w:szCs w:val="21"/>
        </w:rPr>
        <w:t>受理</w:t>
      </w:r>
      <w:r w:rsidRPr="00D2715E">
        <w:rPr>
          <w:rFonts w:ascii="Times New Roman" w:eastAsiaTheme="minorEastAsia" w:hAnsi="Times New Roman"/>
          <w:szCs w:val="21"/>
        </w:rPr>
        <w:t>―</w:t>
      </w:r>
    </w:p>
    <w:p w:rsidR="0071733C" w:rsidRPr="00D2715E" w:rsidRDefault="0071733C">
      <w:pPr>
        <w:jc w:val="left"/>
        <w:rPr>
          <w:rFonts w:ascii="Times New Roman" w:eastAsiaTheme="minorEastAsia" w:hAnsi="Times New Roman"/>
          <w:szCs w:val="21"/>
        </w:rPr>
      </w:pPr>
    </w:p>
    <w:p w:rsidR="00C972B4" w:rsidRDefault="00C972B4">
      <w:pPr>
        <w:widowControl/>
        <w:jc w:val="left"/>
        <w:rPr>
          <w:rFonts w:ascii="Times New Roman" w:eastAsiaTheme="minorEastAsia" w:hAnsi="Times New Roman"/>
          <w:szCs w:val="21"/>
        </w:rPr>
      </w:pPr>
      <w:r>
        <w:rPr>
          <w:rFonts w:ascii="Times New Roman" w:eastAsiaTheme="minorEastAsia" w:hAnsi="Times New Roman"/>
          <w:szCs w:val="21"/>
        </w:rPr>
        <w:br w:type="page"/>
      </w:r>
    </w:p>
    <w:p w:rsidR="0071733C" w:rsidRPr="00D2715E" w:rsidRDefault="00862AA1">
      <w:pPr>
        <w:pStyle w:val="1"/>
        <w:rPr>
          <w:rFonts w:ascii="Times New Roman" w:eastAsiaTheme="minorEastAsia" w:hAnsi="Times New Roman" w:cs="Times New Roman"/>
          <w:sz w:val="21"/>
          <w:szCs w:val="21"/>
        </w:rPr>
      </w:pPr>
      <w:r w:rsidRPr="00D2715E">
        <w:rPr>
          <w:rFonts w:ascii="Times New Roman" w:eastAsiaTheme="minorEastAsia" w:hAnsi="Times New Roman" w:cs="Times New Roman"/>
          <w:sz w:val="21"/>
          <w:szCs w:val="21"/>
        </w:rPr>
        <w:lastRenderedPageBreak/>
        <w:t>Brief Note</w:t>
      </w:r>
    </w:p>
    <w:p w:rsidR="0071733C" w:rsidRPr="00D2715E" w:rsidRDefault="00862AA1" w:rsidP="00C972B4">
      <w:pPr>
        <w:pStyle w:val="a8"/>
      </w:pPr>
      <w:r w:rsidRPr="00D2715E">
        <w:t>Issues for Diploma Policies of Japanese National Universities Due to the Enforcement of the Disability Discrimination Act</w:t>
      </w:r>
    </w:p>
    <w:p w:rsidR="0071733C" w:rsidRDefault="00862AA1" w:rsidP="00C972B4">
      <w:pPr>
        <w:jc w:val="center"/>
        <w:rPr>
          <w:rFonts w:ascii="Times New Roman" w:eastAsiaTheme="minorEastAsia" w:hAnsi="Times New Roman"/>
          <w:szCs w:val="21"/>
        </w:rPr>
      </w:pPr>
      <w:r w:rsidRPr="00D2715E">
        <w:rPr>
          <w:rFonts w:ascii="Times New Roman" w:eastAsiaTheme="minorEastAsia" w:hAnsi="Times New Roman"/>
          <w:szCs w:val="21"/>
        </w:rPr>
        <w:t>Youhei MANASE</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 Ginga SASAKI</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 Yoichi GOMI</w:t>
      </w: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 xml:space="preserve"> and Kazunori TAKEDA</w:t>
      </w:r>
      <w:r w:rsidRPr="00C972B4">
        <w:rPr>
          <w:rFonts w:ascii="Times New Roman" w:eastAsiaTheme="minorEastAsia" w:hAnsi="Times New Roman"/>
          <w:szCs w:val="21"/>
          <w:vertAlign w:val="superscript"/>
        </w:rPr>
        <w:t>***</w:t>
      </w:r>
    </w:p>
    <w:p w:rsidR="00C972B4" w:rsidRPr="00D2715E" w:rsidRDefault="00C972B4" w:rsidP="00C972B4">
      <w:pPr>
        <w:jc w:val="center"/>
        <w:rPr>
          <w:rFonts w:ascii="Times New Roman" w:eastAsiaTheme="minorEastAsia" w:hAnsi="Times New Roman"/>
          <w:szCs w:val="21"/>
        </w:rPr>
      </w:pP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Center for Diversity, Accessibility and Career Development, University of Tsukuba</w:t>
      </w: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Organization for Higher Education and Student Services Student Service Center, Gunma University</w:t>
      </w:r>
    </w:p>
    <w:p w:rsidR="0071733C" w:rsidRPr="00D2715E" w:rsidRDefault="00862AA1" w:rsidP="00C972B4">
      <w:pPr>
        <w:jc w:val="center"/>
        <w:rPr>
          <w:rFonts w:ascii="Times New Roman" w:eastAsiaTheme="minorEastAsia" w:hAnsi="Times New Roman"/>
          <w:szCs w:val="21"/>
        </w:rPr>
      </w:pPr>
      <w:r w:rsidRPr="00C972B4">
        <w:rPr>
          <w:rFonts w:ascii="Times New Roman" w:eastAsiaTheme="minorEastAsia" w:hAnsi="Times New Roman"/>
          <w:szCs w:val="21"/>
          <w:vertAlign w:val="superscript"/>
        </w:rPr>
        <w:t>***</w:t>
      </w:r>
      <w:r w:rsidRPr="00D2715E">
        <w:rPr>
          <w:rFonts w:ascii="Times New Roman" w:eastAsiaTheme="minorEastAsia" w:hAnsi="Times New Roman"/>
          <w:szCs w:val="21"/>
        </w:rPr>
        <w:t>Faculty of Human Sciences, University of Tsukuba</w:t>
      </w:r>
    </w:p>
    <w:p w:rsidR="0071733C" w:rsidRPr="00D2715E" w:rsidRDefault="0071733C" w:rsidP="00C972B4">
      <w:pPr>
        <w:jc w:val="center"/>
        <w:rPr>
          <w:rFonts w:ascii="Times New Roman" w:eastAsiaTheme="minorEastAsia" w:hAnsi="Times New Roman"/>
          <w:szCs w:val="21"/>
        </w:rPr>
      </w:pPr>
    </w:p>
    <w:p w:rsidR="0071733C" w:rsidRPr="00D2715E" w:rsidRDefault="00862AA1" w:rsidP="00C972B4">
      <w:pPr>
        <w:jc w:val="center"/>
        <w:rPr>
          <w:rFonts w:ascii="Times New Roman" w:eastAsiaTheme="minorEastAsia" w:hAnsi="Times New Roman"/>
          <w:szCs w:val="21"/>
        </w:rPr>
      </w:pPr>
      <w:r w:rsidRPr="00D2715E">
        <w:rPr>
          <w:rFonts w:ascii="Times New Roman" w:eastAsiaTheme="minorEastAsia" w:hAnsi="Times New Roman"/>
          <w:szCs w:val="21"/>
        </w:rPr>
        <w:t>Japanese Journal of Higher Education and Disability, 1(1), 74-83, 201</w:t>
      </w:r>
      <w:r w:rsidR="00C972B4">
        <w:rPr>
          <w:rFonts w:ascii="Times New Roman" w:eastAsiaTheme="minorEastAsia" w:hAnsi="Times New Roman"/>
          <w:szCs w:val="21"/>
        </w:rPr>
        <w:t>9</w:t>
      </w:r>
    </w:p>
    <w:p w:rsidR="0071733C" w:rsidRPr="00D2715E" w:rsidRDefault="0071733C">
      <w:pPr>
        <w:jc w:val="left"/>
        <w:rPr>
          <w:rFonts w:ascii="Times New Roman" w:eastAsiaTheme="minorEastAsia" w:hAnsi="Times New Roman"/>
          <w:szCs w:val="21"/>
        </w:rPr>
      </w:pP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Abstract:</w:t>
      </w:r>
      <w:bookmarkStart w:id="0" w:name="_GoBack"/>
      <w:bookmarkEnd w:id="0"/>
      <w:r w:rsidR="00647869" w:rsidRPr="00647869">
        <w:rPr>
          <w:rFonts w:ascii="Times New Roman" w:eastAsiaTheme="minorEastAsia" w:hAnsi="Times New Roman" w:hint="eastAsia"/>
          <w:szCs w:val="21"/>
        </w:rPr>
        <w:t> </w:t>
      </w:r>
      <w:r w:rsidR="00647869">
        <w:rPr>
          <w:rFonts w:ascii="Times New Roman" w:eastAsiaTheme="minorEastAsia" w:hAnsi="Times New Roman"/>
          <w:szCs w:val="21"/>
        </w:rPr>
        <w:t xml:space="preserve"> </w:t>
      </w:r>
      <w:r w:rsidRPr="00D2715E">
        <w:rPr>
          <w:rFonts w:ascii="Times New Roman" w:eastAsiaTheme="minorEastAsia" w:hAnsi="Times New Roman"/>
          <w:szCs w:val="21"/>
        </w:rPr>
        <w:t>This study examined and compared diploma policies of Japanese national universities to Inherent Requirements in Australia and to identify issues using judgment materials of reasonable accommodation. In Inherent Requirements, the abilities sought in students are divided into several areas that tend to be clearly described as actions. From 956 Japanese national university departments with degree-awarding standards of diploma policy, this study identified and further examined a set of cases and departments which used most commonly vocabulary such as “reading, writing, listening, speaking, and communication” when referencing skills difficult for students with disabilities. The results showed that there were few clear descriptions, specifically regarding which skills are required (for example, communication skills). These were considered insufficient as judgment materials of reasonable accommodation. In addition, there were no descriptions of reasonable accommodation related to diploma policies. The study suggests improvements in the direction of concrete descriptions, as in the Inherent Requirements and the Western Sydney University models, are necessary.</w:t>
      </w:r>
    </w:p>
    <w:p w:rsidR="0071733C" w:rsidRPr="00D2715E" w:rsidRDefault="0071733C">
      <w:pPr>
        <w:jc w:val="left"/>
        <w:rPr>
          <w:rFonts w:ascii="Times New Roman" w:eastAsiaTheme="minorEastAsia" w:hAnsi="Times New Roman"/>
          <w:szCs w:val="21"/>
        </w:rPr>
      </w:pP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Key words: diploma policies, Disability Discrimination Act, Inherent Requirements, reasonable accommodation</w:t>
      </w:r>
    </w:p>
    <w:p w:rsidR="0071733C" w:rsidRPr="00D2715E" w:rsidRDefault="0071733C">
      <w:pPr>
        <w:jc w:val="left"/>
        <w:rPr>
          <w:rFonts w:ascii="Times New Roman" w:eastAsiaTheme="minorEastAsia" w:hAnsi="Times New Roman"/>
          <w:szCs w:val="21"/>
        </w:rPr>
      </w:pPr>
    </w:p>
    <w:p w:rsidR="0071733C" w:rsidRPr="00D2715E" w:rsidRDefault="00862AA1">
      <w:pPr>
        <w:jc w:val="left"/>
        <w:rPr>
          <w:rFonts w:ascii="Times New Roman" w:eastAsiaTheme="minorEastAsia" w:hAnsi="Times New Roman"/>
          <w:szCs w:val="21"/>
        </w:rPr>
      </w:pPr>
      <w:r w:rsidRPr="00D2715E">
        <w:rPr>
          <w:rFonts w:ascii="Times New Roman" w:eastAsiaTheme="minorEastAsia" w:hAnsi="Times New Roman"/>
          <w:szCs w:val="21"/>
        </w:rPr>
        <w:t>Corresponding author: Youhei MANASE, Center for Diversity, Accessibility and Career Development, University of Tsukuba</w:t>
      </w:r>
    </w:p>
    <w:sectPr w:rsidR="0071733C" w:rsidRPr="00D2715E" w:rsidSect="0024640D">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29" w:rsidRDefault="004B0529" w:rsidP="00C972B4">
      <w:r>
        <w:separator/>
      </w:r>
    </w:p>
  </w:endnote>
  <w:endnote w:type="continuationSeparator" w:id="0">
    <w:p w:rsidR="004B0529" w:rsidRDefault="004B0529" w:rsidP="00C9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29" w:rsidRDefault="004B0529" w:rsidP="00C972B4">
      <w:r>
        <w:separator/>
      </w:r>
    </w:p>
  </w:footnote>
  <w:footnote w:type="continuationSeparator" w:id="0">
    <w:p w:rsidR="004B0529" w:rsidRDefault="004B0529" w:rsidP="00C9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3F29E9"/>
    <w:rsid w:val="004B0529"/>
    <w:rsid w:val="00507F73"/>
    <w:rsid w:val="005A2BFC"/>
    <w:rsid w:val="00647869"/>
    <w:rsid w:val="00686763"/>
    <w:rsid w:val="0071733C"/>
    <w:rsid w:val="00862AA1"/>
    <w:rsid w:val="00B76082"/>
    <w:rsid w:val="00C972B4"/>
    <w:rsid w:val="00D2715E"/>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0D8DC-D258-4C85-A633-B844169D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header"/>
    <w:basedOn w:val="a"/>
    <w:link w:val="a5"/>
    <w:unhideWhenUsed/>
    <w:rsid w:val="00C972B4"/>
    <w:pPr>
      <w:tabs>
        <w:tab w:val="center" w:pos="4252"/>
        <w:tab w:val="right" w:pos="8504"/>
      </w:tabs>
      <w:snapToGrid w:val="0"/>
    </w:pPr>
  </w:style>
  <w:style w:type="character" w:customStyle="1" w:styleId="a5">
    <w:name w:val="ヘッダー (文字)"/>
    <w:basedOn w:val="a0"/>
    <w:link w:val="a4"/>
    <w:rsid w:val="00C972B4"/>
    <w:rPr>
      <w:kern w:val="2"/>
      <w:sz w:val="21"/>
      <w:szCs w:val="24"/>
    </w:rPr>
  </w:style>
  <w:style w:type="paragraph" w:styleId="a6">
    <w:name w:val="footer"/>
    <w:basedOn w:val="a"/>
    <w:link w:val="a7"/>
    <w:unhideWhenUsed/>
    <w:rsid w:val="00C972B4"/>
    <w:pPr>
      <w:tabs>
        <w:tab w:val="center" w:pos="4252"/>
        <w:tab w:val="right" w:pos="8504"/>
      </w:tabs>
      <w:snapToGrid w:val="0"/>
    </w:pPr>
  </w:style>
  <w:style w:type="character" w:customStyle="1" w:styleId="a7">
    <w:name w:val="フッター (文字)"/>
    <w:basedOn w:val="a0"/>
    <w:link w:val="a6"/>
    <w:rsid w:val="00C972B4"/>
    <w:rPr>
      <w:kern w:val="2"/>
      <w:sz w:val="21"/>
      <w:szCs w:val="24"/>
    </w:rPr>
  </w:style>
  <w:style w:type="paragraph" w:styleId="a8">
    <w:name w:val="Title"/>
    <w:basedOn w:val="a"/>
    <w:next w:val="a"/>
    <w:link w:val="a9"/>
    <w:qFormat/>
    <w:rsid w:val="00C972B4"/>
    <w:pPr>
      <w:spacing w:before="240" w:after="120"/>
      <w:jc w:val="center"/>
      <w:outlineLvl w:val="0"/>
    </w:pPr>
    <w:rPr>
      <w:rFonts w:asciiTheme="minorHAnsi" w:eastAsiaTheme="minorEastAsia" w:hAnsiTheme="minorHAnsi" w:cstheme="majorBidi"/>
      <w:b/>
      <w:sz w:val="32"/>
      <w:szCs w:val="32"/>
    </w:rPr>
  </w:style>
  <w:style w:type="character" w:customStyle="1" w:styleId="a9">
    <w:name w:val="表題 (文字)"/>
    <w:basedOn w:val="a0"/>
    <w:link w:val="a8"/>
    <w:rsid w:val="00C972B4"/>
    <w:rPr>
      <w:rFonts w:asciiTheme="minorHAnsi" w:eastAsiaTheme="minorEastAsia" w:hAnsiTheme="minorHAnsi" w:cstheme="majorBidi"/>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2682</Words>
  <Characters>15292</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資料てすと</vt:lpstr>
    </vt:vector>
  </TitlesOfParts>
  <Company>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2019-04-26T05:15:00Z</dcterms:created>
  <dcterms:modified xsi:type="dcterms:W3CDTF">2019-06-27T07:45:00Z</dcterms:modified>
</cp:coreProperties>
</file>