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8F90B" w14:textId="77777777" w:rsidR="00FD0266" w:rsidRPr="00FD0266" w:rsidRDefault="00FD0266" w:rsidP="00FD0266">
      <w:pPr>
        <w:pStyle w:val="a3"/>
        <w:rPr>
          <w:rFonts w:ascii="ＭＳ ゴシック" w:eastAsia="ＭＳ ゴシック" w:hAnsi="ＭＳ ゴシック" w:cs="ＭＳ ゴシック"/>
        </w:rPr>
      </w:pPr>
      <w:r w:rsidRPr="00FD0266">
        <w:rPr>
          <w:rFonts w:ascii="ＭＳ ゴシック" w:eastAsia="ＭＳ ゴシック" w:hAnsi="ＭＳ ゴシック" w:cs="ＭＳ ゴシック" w:hint="eastAsia"/>
        </w:rPr>
        <w:t>高等教育と障害，</w:t>
      </w:r>
      <w:r w:rsidRPr="00FD0266">
        <w:rPr>
          <w:rFonts w:ascii="ＭＳ ゴシック" w:eastAsia="ＭＳ ゴシック" w:hAnsi="ＭＳ ゴシック" w:cs="ＭＳ ゴシック"/>
        </w:rPr>
        <w:t>2(1), 14-23, 2020.</w:t>
      </w:r>
    </w:p>
    <w:p w14:paraId="52C6FFA0" w14:textId="77777777" w:rsidR="00FD0266" w:rsidRDefault="00FD0266" w:rsidP="00FD0266">
      <w:pPr>
        <w:pStyle w:val="a3"/>
        <w:rPr>
          <w:rFonts w:ascii="ＭＳ ゴシック" w:eastAsia="ＭＳ ゴシック" w:hAnsi="ＭＳ ゴシック" w:cs="ＭＳ ゴシック"/>
        </w:rPr>
      </w:pPr>
      <w:r w:rsidRPr="00FD0266">
        <w:rPr>
          <w:rFonts w:ascii="ＭＳ ゴシック" w:eastAsia="ＭＳ ゴシック" w:hAnsi="ＭＳ ゴシック" w:cs="ＭＳ ゴシック"/>
        </w:rPr>
        <w:t>https://doi.org/10.34322/jhed.2.02</w:t>
      </w:r>
    </w:p>
    <w:p w14:paraId="374974CB" w14:textId="225613CE" w:rsidR="00FD0266" w:rsidRPr="00FD0266" w:rsidRDefault="00734FC1" w:rsidP="00734FC1">
      <w:pPr>
        <w:pStyle w:val="a3"/>
        <w:jc w:val="right"/>
        <w:rPr>
          <w:rFonts w:ascii="ＭＳ ゴシック" w:eastAsia="ＭＳ ゴシック" w:hAnsi="ＭＳ ゴシック" w:cs="ＭＳ ゴシック"/>
        </w:rPr>
      </w:pPr>
      <w:r>
        <w:rPr>
          <w:noProof/>
        </w:rPr>
        <w:drawing>
          <wp:inline distT="0" distB="0" distL="0" distR="0" wp14:anchorId="5B428839" wp14:editId="2270CA00">
            <wp:extent cx="1152113" cy="43205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nc-nd.eu.em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2113" cy="432057"/>
                    </a:xfrm>
                    <a:prstGeom prst="rect">
                      <a:avLst/>
                    </a:prstGeom>
                  </pic:spPr>
                </pic:pic>
              </a:graphicData>
            </a:graphic>
          </wp:inline>
        </w:drawing>
      </w:r>
    </w:p>
    <w:p w14:paraId="12A650FB" w14:textId="5C022CED" w:rsidR="00FD0266" w:rsidRDefault="00FD0266" w:rsidP="00FD0266">
      <w:pPr>
        <w:pStyle w:val="a3"/>
        <w:rPr>
          <w:rFonts w:ascii="ＭＳ ゴシック" w:eastAsia="ＭＳ ゴシック" w:hAnsi="ＭＳ ゴシック" w:cs="ＭＳ ゴシック"/>
        </w:rPr>
      </w:pPr>
      <w:r w:rsidRPr="00FD0266">
        <w:rPr>
          <w:rFonts w:ascii="ＭＳ ゴシック" w:eastAsia="ＭＳ ゴシック" w:hAnsi="ＭＳ ゴシック" w:cs="ＭＳ ゴシック" w:hint="eastAsia"/>
        </w:rPr>
        <w:t>この論文は，クリエイティブ・コモンズの表示－非営利－改変禁止</w:t>
      </w:r>
      <w:r w:rsidRPr="00FD0266">
        <w:rPr>
          <w:rFonts w:ascii="ＭＳ ゴシック" w:eastAsia="ＭＳ ゴシック" w:hAnsi="ＭＳ ゴシック" w:cs="ＭＳ ゴシック"/>
        </w:rPr>
        <w:t>4.0 国際 (CC BY-NC-ND 4.0) ライセンスで提供されています。</w:t>
      </w:r>
    </w:p>
    <w:p w14:paraId="117D708C" w14:textId="77777777" w:rsidR="00FD0266" w:rsidRDefault="00FD0266" w:rsidP="00FD0266">
      <w:pPr>
        <w:pStyle w:val="a3"/>
        <w:rPr>
          <w:rFonts w:ascii="ＭＳ ゴシック" w:eastAsia="ＭＳ ゴシック" w:hAnsi="ＭＳ ゴシック" w:cs="ＭＳ ゴシック"/>
        </w:rPr>
      </w:pPr>
    </w:p>
    <w:p w14:paraId="145369A7" w14:textId="77777777" w:rsidR="00220287" w:rsidRPr="00220287" w:rsidRDefault="00220287" w:rsidP="00734FC1">
      <w:pPr>
        <w:pStyle w:val="1"/>
      </w:pPr>
      <w:r w:rsidRPr="00220287">
        <w:rPr>
          <w:rFonts w:hint="eastAsia"/>
        </w:rPr>
        <w:t>実践・研究報告</w:t>
      </w:r>
    </w:p>
    <w:p w14:paraId="5F08E762" w14:textId="77777777" w:rsidR="00FD0266" w:rsidRDefault="00FD0266" w:rsidP="00220287">
      <w:pPr>
        <w:pStyle w:val="a3"/>
        <w:rPr>
          <w:rFonts w:ascii="ＭＳ ゴシック" w:eastAsia="ＭＳ ゴシック" w:hAnsi="ＭＳ ゴシック" w:cs="ＭＳ ゴシック"/>
        </w:rPr>
      </w:pPr>
    </w:p>
    <w:p w14:paraId="73A191E2" w14:textId="77777777" w:rsidR="00220287" w:rsidRDefault="00220287" w:rsidP="00734FC1">
      <w:pPr>
        <w:pStyle w:val="a6"/>
      </w:pPr>
      <w:r w:rsidRPr="00220287">
        <w:rPr>
          <w:rFonts w:hint="eastAsia"/>
        </w:rPr>
        <w:t>自閉スペクトラム障害のある大学進学予定者への移行支援プログラムの実践</w:t>
      </w:r>
    </w:p>
    <w:p w14:paraId="186691E6" w14:textId="77777777" w:rsidR="00FD0266" w:rsidRPr="00220287" w:rsidRDefault="00FD0266" w:rsidP="00220287">
      <w:pPr>
        <w:pStyle w:val="a3"/>
        <w:rPr>
          <w:rFonts w:ascii="ＭＳ ゴシック" w:eastAsia="ＭＳ ゴシック" w:hAnsi="ＭＳ ゴシック" w:cs="ＭＳ ゴシック"/>
        </w:rPr>
      </w:pPr>
    </w:p>
    <w:p w14:paraId="31F7F5B4" w14:textId="761AEF8B" w:rsidR="00220287" w:rsidRDefault="00220287" w:rsidP="00220287">
      <w:pPr>
        <w:pStyle w:val="a3"/>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諏訪絵里子</w:t>
      </w:r>
      <w:r w:rsidRPr="00734FC1">
        <w:rPr>
          <w:rFonts w:ascii="ＭＳ ゴシック" w:eastAsia="ＭＳ ゴシック" w:hAnsi="ＭＳ ゴシック" w:cs="ＭＳ ゴシック" w:hint="eastAsia"/>
          <w:vertAlign w:val="superscript"/>
        </w:rPr>
        <w:t>1</w:t>
      </w:r>
      <w:r w:rsidRPr="00220287">
        <w:rPr>
          <w:rFonts w:ascii="ＭＳ ゴシック" w:eastAsia="ＭＳ ゴシック" w:hAnsi="ＭＳ ゴシック" w:cs="ＭＳ ゴシック" w:hint="eastAsia"/>
        </w:rPr>
        <w:t>・稲月</w:t>
      </w:r>
      <w:r w:rsidR="00734FC1">
        <w:rPr>
          <w:rFonts w:ascii="ＭＳ ゴシック" w:eastAsia="ＭＳ ゴシック" w:hAnsi="ＭＳ ゴシック" w:cs="ＭＳ ゴシック" w:hint="eastAsia"/>
        </w:rPr>
        <w:t xml:space="preserve"> </w:t>
      </w:r>
      <w:r w:rsidRPr="00220287">
        <w:rPr>
          <w:rFonts w:ascii="ＭＳ ゴシック" w:eastAsia="ＭＳ ゴシック" w:hAnsi="ＭＳ ゴシック" w:cs="ＭＳ ゴシック" w:hint="eastAsia"/>
        </w:rPr>
        <w:t>聡子</w:t>
      </w:r>
      <w:r w:rsidRPr="00734FC1">
        <w:rPr>
          <w:rFonts w:ascii="ＭＳ ゴシック" w:eastAsia="ＭＳ ゴシック" w:hAnsi="ＭＳ ゴシック" w:cs="ＭＳ ゴシック" w:hint="eastAsia"/>
          <w:vertAlign w:val="superscript"/>
        </w:rPr>
        <w:t>2</w:t>
      </w:r>
      <w:r w:rsidRPr="00220287">
        <w:rPr>
          <w:rFonts w:ascii="ＭＳ ゴシック" w:eastAsia="ＭＳ ゴシック" w:hAnsi="ＭＳ ゴシック" w:cs="ＭＳ ゴシック" w:hint="eastAsia"/>
        </w:rPr>
        <w:t>・望月</w:t>
      </w:r>
      <w:r w:rsidR="00734FC1">
        <w:rPr>
          <w:rFonts w:ascii="ＭＳ ゴシック" w:eastAsia="ＭＳ ゴシック" w:hAnsi="ＭＳ ゴシック" w:cs="ＭＳ ゴシック" w:hint="eastAsia"/>
        </w:rPr>
        <w:t xml:space="preserve"> </w:t>
      </w:r>
      <w:r w:rsidRPr="00220287">
        <w:rPr>
          <w:rFonts w:ascii="ＭＳ ゴシック" w:eastAsia="ＭＳ ゴシック" w:hAnsi="ＭＳ ゴシック" w:cs="ＭＳ ゴシック" w:hint="eastAsia"/>
        </w:rPr>
        <w:t>直人</w:t>
      </w:r>
      <w:r w:rsidRPr="00734FC1">
        <w:rPr>
          <w:rFonts w:ascii="ＭＳ ゴシック" w:eastAsia="ＭＳ ゴシック" w:hAnsi="ＭＳ ゴシック" w:cs="ＭＳ ゴシック" w:hint="eastAsia"/>
          <w:vertAlign w:val="superscript"/>
        </w:rPr>
        <w:t>1</w:t>
      </w:r>
    </w:p>
    <w:p w14:paraId="1099C95E" w14:textId="77777777" w:rsidR="00FD0266" w:rsidRPr="00220287" w:rsidRDefault="00FD0266" w:rsidP="00220287">
      <w:pPr>
        <w:pStyle w:val="a3"/>
        <w:rPr>
          <w:rFonts w:ascii="ＭＳ ゴシック" w:eastAsia="ＭＳ ゴシック" w:hAnsi="ＭＳ ゴシック" w:cs="ＭＳ ゴシック"/>
        </w:rPr>
      </w:pPr>
    </w:p>
    <w:p w14:paraId="76CEDFDB" w14:textId="77777777" w:rsidR="00220287" w:rsidRPr="00220287" w:rsidRDefault="00220287" w:rsidP="00220287">
      <w:pPr>
        <w:pStyle w:val="a3"/>
        <w:rPr>
          <w:rFonts w:ascii="ＭＳ ゴシック" w:eastAsia="ＭＳ ゴシック" w:hAnsi="ＭＳ ゴシック" w:cs="ＭＳ ゴシック"/>
        </w:rPr>
      </w:pPr>
      <w:r w:rsidRPr="00734FC1">
        <w:rPr>
          <w:rFonts w:ascii="ＭＳ ゴシック" w:eastAsia="ＭＳ ゴシック" w:hAnsi="ＭＳ ゴシック" w:cs="ＭＳ ゴシック" w:hint="eastAsia"/>
          <w:vertAlign w:val="superscript"/>
        </w:rPr>
        <w:t>1</w:t>
      </w:r>
      <w:r w:rsidRPr="00220287">
        <w:rPr>
          <w:rFonts w:ascii="ＭＳ ゴシック" w:eastAsia="ＭＳ ゴシック" w:hAnsi="ＭＳ ゴシック" w:cs="ＭＳ ゴシック" w:hint="eastAsia"/>
        </w:rPr>
        <w:t>大阪大学キャンパスライフ健康支援センター</w:t>
      </w:r>
    </w:p>
    <w:p w14:paraId="796EC40C" w14:textId="77777777" w:rsidR="00220287" w:rsidRDefault="00220287" w:rsidP="00220287">
      <w:pPr>
        <w:pStyle w:val="a3"/>
        <w:rPr>
          <w:rFonts w:ascii="ＭＳ ゴシック" w:eastAsia="ＭＳ ゴシック" w:hAnsi="ＭＳ ゴシック" w:cs="ＭＳ ゴシック"/>
        </w:rPr>
      </w:pPr>
      <w:r w:rsidRPr="00734FC1">
        <w:rPr>
          <w:rFonts w:ascii="ＭＳ ゴシック" w:eastAsia="ＭＳ ゴシック" w:hAnsi="ＭＳ ゴシック" w:cs="ＭＳ ゴシック" w:hint="eastAsia"/>
          <w:vertAlign w:val="superscript"/>
        </w:rPr>
        <w:t>2</w:t>
      </w:r>
      <w:r w:rsidRPr="00220287">
        <w:rPr>
          <w:rFonts w:ascii="ＭＳ ゴシック" w:eastAsia="ＭＳ ゴシック" w:hAnsi="ＭＳ ゴシック" w:cs="ＭＳ ゴシック" w:hint="eastAsia"/>
        </w:rPr>
        <w:t>日本福祉大学大学院社会福祉学研究科</w:t>
      </w:r>
    </w:p>
    <w:p w14:paraId="29640B5A" w14:textId="77777777" w:rsidR="00FD0266" w:rsidRPr="00220287" w:rsidRDefault="00FD0266" w:rsidP="00220287">
      <w:pPr>
        <w:pStyle w:val="a3"/>
        <w:rPr>
          <w:rFonts w:ascii="ＭＳ ゴシック" w:eastAsia="ＭＳ ゴシック" w:hAnsi="ＭＳ ゴシック" w:cs="ＭＳ ゴシック"/>
        </w:rPr>
      </w:pPr>
    </w:p>
    <w:p w14:paraId="7E14536F" w14:textId="77777777" w:rsidR="00220287" w:rsidRPr="00220287" w:rsidRDefault="00220287" w:rsidP="00220287">
      <w:pPr>
        <w:pStyle w:val="a3"/>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要旨：高校から大学への移行は，自閉スペクトラム障害（ASD）のある青年にとって特に大きな困難を伴うが，それは大学生活ではより高次なレベルの自立と自己決定を必要とするためである。本研究は，ASDのある大学進学予定者に実施した，大学生活準備プログラムの作成過程とその実践の報告である。プログラムの目的を，参加者が大学教育や支援に対する理解を深める，心理的レディネスを高める，スタディスキルの基礎を習得する，自己理解を深め，困難への対処法を考える，当事者同士のつながりを作る，対人交流の機会とすることと定め，3日間の連続プログラムを実施することで，より実践的な模擬体験となるようにした。参加者は日が経つにつれ相互に交流するようになり，グループ課題にも参加することができた。アンケート調査では，プログラムにより大学教育への理解やレディネスが高まったとの結果が示された一方で，参加者が自身の特性や大学での支援の必要性を理解するという点においては課題も示された結果となった。</w:t>
      </w:r>
    </w:p>
    <w:p w14:paraId="6CD1BE0F" w14:textId="77777777" w:rsidR="00220287" w:rsidRPr="00220287" w:rsidRDefault="00220287" w:rsidP="00220287">
      <w:pPr>
        <w:pStyle w:val="a3"/>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キーワード：大学　移行支援　自閉スペクトラム障害（ASD）</w:t>
      </w:r>
    </w:p>
    <w:p w14:paraId="457545A7" w14:textId="77777777" w:rsidR="00220287" w:rsidRDefault="00220287" w:rsidP="00220287">
      <w:pPr>
        <w:pStyle w:val="a3"/>
        <w:rPr>
          <w:rFonts w:ascii="ＭＳ ゴシック" w:eastAsia="ＭＳ ゴシック" w:hAnsi="ＭＳ ゴシック" w:cs="ＭＳ ゴシック"/>
        </w:rPr>
      </w:pPr>
    </w:p>
    <w:p w14:paraId="3EFDE96A" w14:textId="77777777" w:rsidR="00FD0266" w:rsidRDefault="00FD0266" w:rsidP="00220287">
      <w:pPr>
        <w:pStyle w:val="a3"/>
        <w:rPr>
          <w:rFonts w:ascii="ＭＳ ゴシック" w:eastAsia="ＭＳ ゴシック" w:hAnsi="ＭＳ ゴシック" w:cs="ＭＳ ゴシック"/>
        </w:rPr>
      </w:pPr>
      <w:r w:rsidRPr="00FD0266">
        <w:rPr>
          <w:rFonts w:ascii="ＭＳ ゴシック" w:eastAsia="ＭＳ ゴシック" w:hAnsi="ＭＳ ゴシック" w:cs="ＭＳ ゴシック" w:hint="eastAsia"/>
        </w:rPr>
        <w:t>著者連絡先：諏訪絵里子　〒</w:t>
      </w:r>
      <w:r w:rsidRPr="00FD0266">
        <w:rPr>
          <w:rFonts w:ascii="ＭＳ ゴシック" w:eastAsia="ＭＳ ゴシック" w:hAnsi="ＭＳ ゴシック" w:cs="ＭＳ ゴシック"/>
        </w:rPr>
        <w:t>560-0043　大阪府豊中市待兼山町1-10　大阪大学学生アクセシビリティ支援室</w:t>
      </w:r>
    </w:p>
    <w:p w14:paraId="2DF067DE" w14:textId="77777777" w:rsidR="00FD0266" w:rsidRPr="00220287" w:rsidRDefault="00FD0266" w:rsidP="00220287">
      <w:pPr>
        <w:pStyle w:val="a3"/>
        <w:rPr>
          <w:rFonts w:ascii="ＭＳ ゴシック" w:eastAsia="ＭＳ ゴシック" w:hAnsi="ＭＳ ゴシック" w:cs="ＭＳ ゴシック"/>
        </w:rPr>
      </w:pPr>
    </w:p>
    <w:p w14:paraId="7ACD79C0" w14:textId="5A827283" w:rsidR="00220287" w:rsidRPr="00220287" w:rsidRDefault="00220287" w:rsidP="00734FC1">
      <w:pPr>
        <w:pStyle w:val="1"/>
      </w:pPr>
      <w:r w:rsidRPr="00220287">
        <w:rPr>
          <w:rFonts w:hint="eastAsia"/>
        </w:rPr>
        <w:t>Ⅰ．背景</w:t>
      </w:r>
    </w:p>
    <w:p w14:paraId="37C4AD3E" w14:textId="77777777" w:rsidR="00220287" w:rsidRPr="00220287" w:rsidRDefault="00220287" w:rsidP="00734FC1">
      <w:pPr>
        <w:pStyle w:val="a3"/>
        <w:ind w:firstLineChars="100" w:firstLine="210"/>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近年，自閉スペクトラム障害のある大学生（以下，ASD学生）の数は増加しているが，大学で不適応を起こす者も少なくない。ASD学生の卒業率や就職率が低いことは，大学教育の，そして社会の大きな課題となっている。Kidwell（2005）は，大学生活でのつまずきは知的能力や適性の不足ではなく，新たな環境やこれまでとは異なる方法に対する困難に由来することを明らかにしている。そして，この高校までと大学との差異については，これまでの先行研究や報告（例えばベネッセ教育総合研究所, 2018; Brown, Wolf, King, et al, 2012; 伊藤, 1999; 高橋, 2014）から，以下のように説明することができる。まず，高校と大学とでは教育システムや制度が異なり，教育観や文化も変化する。大学では授業や学習は構造化されておらず，大学生活は自由度が高くなる。さらに，学生に適用される法律や法による保護規定なども高校生とは年齢的に異なり，あらゆる責任の主体は保護者・教員から本人へと移行する。これらの変化に伴って，学生には主体的かつ自律的な学習と生活が求められるのである。特にASD学生は，新奇場面や構造化の少ない場面への苦手さがあるといわれている。さらに，コミュニケーションやソーシャルスキルが阻害され，認知や感覚の統合にも偏りがあるため，高校までと異なる形態の学習をこなすことは困難で，自立した学習や生活を学ぶ機会を得づらいことが指摘されている（</w:t>
      </w:r>
      <w:proofErr w:type="spellStart"/>
      <w:r w:rsidRPr="00220287">
        <w:rPr>
          <w:rFonts w:ascii="ＭＳ ゴシック" w:eastAsia="ＭＳ ゴシック" w:hAnsi="ＭＳ ゴシック" w:cs="ＭＳ ゴシック" w:hint="eastAsia"/>
        </w:rPr>
        <w:t>Hotez</w:t>
      </w:r>
      <w:proofErr w:type="spellEnd"/>
      <w:r w:rsidRPr="00220287">
        <w:rPr>
          <w:rFonts w:ascii="ＭＳ ゴシック" w:eastAsia="ＭＳ ゴシック" w:hAnsi="ＭＳ ゴシック" w:cs="ＭＳ ゴシック" w:hint="eastAsia"/>
        </w:rPr>
        <w:t>, Shane-Simpson, Obeid, et al., 2018; Krell, 2011）。つまり，ASD学生は他の学生と比べて，大学生活や大学への移行に困難をもちやすいといえる。そして，それまでと大きく異なる環境の中で新たなストレスや教育の要求水準に十分対応できないことが二次障害へと結びつくことも指摘されており，ASD学生の大学適応をさらに難しくしている（</w:t>
      </w:r>
      <w:proofErr w:type="spellStart"/>
      <w:r w:rsidRPr="00220287">
        <w:rPr>
          <w:rFonts w:ascii="ＭＳ ゴシック" w:eastAsia="ＭＳ ゴシック" w:hAnsi="ＭＳ ゴシック" w:cs="ＭＳ ゴシック" w:hint="eastAsia"/>
        </w:rPr>
        <w:t>Pinder-Amaker</w:t>
      </w:r>
      <w:proofErr w:type="spellEnd"/>
      <w:r w:rsidRPr="00220287">
        <w:rPr>
          <w:rFonts w:ascii="ＭＳ ゴシック" w:eastAsia="ＭＳ ゴシック" w:hAnsi="ＭＳ ゴシック" w:cs="ＭＳ ゴシック" w:hint="eastAsia"/>
        </w:rPr>
        <w:t xml:space="preserve">, 2014; Van </w:t>
      </w:r>
      <w:proofErr w:type="spellStart"/>
      <w:r w:rsidRPr="00220287">
        <w:rPr>
          <w:rFonts w:ascii="ＭＳ ゴシック" w:eastAsia="ＭＳ ゴシック" w:hAnsi="ＭＳ ゴシック" w:cs="ＭＳ ゴシック" w:hint="eastAsia"/>
        </w:rPr>
        <w:t>Hees</w:t>
      </w:r>
      <w:proofErr w:type="spellEnd"/>
      <w:r w:rsidRPr="00220287">
        <w:rPr>
          <w:rFonts w:ascii="ＭＳ ゴシック" w:eastAsia="ＭＳ ゴシック" w:hAnsi="ＭＳ ゴシック" w:cs="ＭＳ ゴシック" w:hint="eastAsia"/>
        </w:rPr>
        <w:t xml:space="preserve">, </w:t>
      </w:r>
      <w:proofErr w:type="spellStart"/>
      <w:r w:rsidRPr="00220287">
        <w:rPr>
          <w:rFonts w:ascii="ＭＳ ゴシック" w:eastAsia="ＭＳ ゴシック" w:hAnsi="ＭＳ ゴシック" w:cs="ＭＳ ゴシック" w:hint="eastAsia"/>
        </w:rPr>
        <w:t>Moyson</w:t>
      </w:r>
      <w:proofErr w:type="spellEnd"/>
      <w:r w:rsidRPr="00220287">
        <w:rPr>
          <w:rFonts w:ascii="ＭＳ ゴシック" w:eastAsia="ＭＳ ゴシック" w:hAnsi="ＭＳ ゴシック" w:cs="ＭＳ ゴシック" w:hint="eastAsia"/>
        </w:rPr>
        <w:t xml:space="preserve">, &amp; </w:t>
      </w:r>
      <w:proofErr w:type="spellStart"/>
      <w:r w:rsidRPr="00220287">
        <w:rPr>
          <w:rFonts w:ascii="ＭＳ ゴシック" w:eastAsia="ＭＳ ゴシック" w:hAnsi="ＭＳ ゴシック" w:cs="ＭＳ ゴシック" w:hint="eastAsia"/>
        </w:rPr>
        <w:t>Roeyers</w:t>
      </w:r>
      <w:proofErr w:type="spellEnd"/>
      <w:r w:rsidRPr="00220287">
        <w:rPr>
          <w:rFonts w:ascii="ＭＳ ゴシック" w:eastAsia="ＭＳ ゴシック" w:hAnsi="ＭＳ ゴシック" w:cs="ＭＳ ゴシック" w:hint="eastAsia"/>
        </w:rPr>
        <w:t>, 2015）。</w:t>
      </w:r>
    </w:p>
    <w:p w14:paraId="0F36EBFB" w14:textId="77777777" w:rsidR="00220287" w:rsidRPr="00220287" w:rsidRDefault="00220287" w:rsidP="00734FC1">
      <w:pPr>
        <w:pStyle w:val="a3"/>
        <w:ind w:firstLineChars="100" w:firstLine="210"/>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実際に，ASDを含む発達障害学生の卒業率は64.2%と，一般学生と比べて著しく低く，年々低下傾向にある（独立行政法人日本学生支援機構, 2018）。さらに，自身の障害への理解がないまま入学したり，不利益を恐れて大学に障害を開示しなかったりして，必要な支援を受けられない学生も数多く報告されている。入学時から支援につながらないことは，発達障害学生支援のひとつの大きな課題とされており（山中, 2016），筆者らの所属する大阪大学においても，支援を受けているASD学生の中で入学時から支援室を利用している学生は25％を下回っている。結果として，多くの支援はASD学生が不適応を起こしてから実施され，困難となるケースも多い。</w:t>
      </w:r>
    </w:p>
    <w:p w14:paraId="4907C876" w14:textId="77777777" w:rsidR="00220287" w:rsidRPr="00220287" w:rsidRDefault="00220287" w:rsidP="00734FC1">
      <w:pPr>
        <w:pStyle w:val="a3"/>
        <w:ind w:firstLineChars="100" w:firstLine="210"/>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海外では，大学入学前から大学への具体的な移行プランが立てられ，ガイダンスを受けたASD学生は比較的スムーズに大学で修学できるという事例も示されており（</w:t>
      </w:r>
      <w:proofErr w:type="spellStart"/>
      <w:r w:rsidRPr="00220287">
        <w:rPr>
          <w:rFonts w:ascii="ＭＳ ゴシック" w:eastAsia="ＭＳ ゴシック" w:hAnsi="ＭＳ ゴシック" w:cs="ＭＳ ゴシック" w:hint="eastAsia"/>
        </w:rPr>
        <w:t>Alverson</w:t>
      </w:r>
      <w:proofErr w:type="spellEnd"/>
      <w:r w:rsidRPr="00220287">
        <w:rPr>
          <w:rFonts w:ascii="ＭＳ ゴシック" w:eastAsia="ＭＳ ゴシック" w:hAnsi="ＭＳ ゴシック" w:cs="ＭＳ ゴシック" w:hint="eastAsia"/>
        </w:rPr>
        <w:t xml:space="preserve">, </w:t>
      </w:r>
      <w:proofErr w:type="spellStart"/>
      <w:r w:rsidRPr="00220287">
        <w:rPr>
          <w:rFonts w:ascii="ＭＳ ゴシック" w:eastAsia="ＭＳ ゴシック" w:hAnsi="ＭＳ ゴシック" w:cs="ＭＳ ゴシック" w:hint="eastAsia"/>
        </w:rPr>
        <w:t>Lindstorm</w:t>
      </w:r>
      <w:proofErr w:type="spellEnd"/>
      <w:r w:rsidRPr="00220287">
        <w:rPr>
          <w:rFonts w:ascii="ＭＳ ゴシック" w:eastAsia="ＭＳ ゴシック" w:hAnsi="ＭＳ ゴシック" w:cs="ＭＳ ゴシック" w:hint="eastAsia"/>
        </w:rPr>
        <w:t>, &amp; Hirano, 2015; Roberts, 2010），発達障害学生へのさまざまな大学移行支援が行われている。Krell（2011）は，ASD学生が大学でうまくやっていけるか否かは，自己理解，大学への意欲や開かれた態度などの個人の性質，教育</w:t>
      </w:r>
      <w:r w:rsidRPr="00220287">
        <w:rPr>
          <w:rFonts w:ascii="ＭＳ ゴシック" w:eastAsia="ＭＳ ゴシック" w:hAnsi="ＭＳ ゴシック" w:cs="ＭＳ ゴシック" w:hint="eastAsia"/>
        </w:rPr>
        <w:lastRenderedPageBreak/>
        <w:t>システムやアカデミックスタンダードといった大学に対する理解，生活スキル，アドボカシースキル，ソーシャルスキル，アカデミックスキルに左右されることを明らかにし，特に個人の性質，自己理解，大学への理解は学力よりも重要なものであると述べている。</w:t>
      </w:r>
      <w:proofErr w:type="spellStart"/>
      <w:r w:rsidRPr="00220287">
        <w:rPr>
          <w:rFonts w:ascii="ＭＳ ゴシック" w:eastAsia="ＭＳ ゴシック" w:hAnsi="ＭＳ ゴシック" w:cs="ＭＳ ゴシック" w:hint="eastAsia"/>
        </w:rPr>
        <w:t>Alverson</w:t>
      </w:r>
      <w:proofErr w:type="spellEnd"/>
      <w:r w:rsidRPr="00220287">
        <w:rPr>
          <w:rFonts w:ascii="ＭＳ ゴシック" w:eastAsia="ＭＳ ゴシック" w:hAnsi="ＭＳ ゴシック" w:cs="ＭＳ ゴシック" w:hint="eastAsia"/>
        </w:rPr>
        <w:t xml:space="preserve"> et al.（2015）は，ASD学生は社会性，コミュニケーションスキル，実行機能に困難があるため，学習課題の遂行が阻害されやすいだけでなく，授業時間外の活動に参加しない傾向にあり，そのことが結果的に彼らの大学生活や卒業後の進路に不利益を生むことを示している。そして，高校時や大学入学前の移行期からの支援の必要性を指摘し，大学へのモチベーション，障害特性への気づき，家庭でのサポート，移行計画の作成，卒業後の目標設定が，大学への移行に影響を与える要因であると述べている。また，大学に関する情報自体が家庭へ十分行き届いていないことが，家庭での支援を阻害していることにも言及している。</w:t>
      </w:r>
    </w:p>
    <w:p w14:paraId="4AA22D42" w14:textId="77777777" w:rsidR="00220287" w:rsidRDefault="00220287" w:rsidP="00734FC1">
      <w:pPr>
        <w:pStyle w:val="a3"/>
        <w:ind w:firstLineChars="100" w:firstLine="210"/>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以上のことから，ASD学生が入学前から大学の学習方法や教育目的，それを達成するために自分自身に必要な力と支援を理解し，自立的な生活・学習への準備性（レディネス）を高めておくことは，彼らが大学生活を成功させる上で大きなアドバンテージになると考えられる。同時に，合理的配慮の意味やその重要性の理解，およびセルフアドボカシースキルといった，大学で支援を受けることへのレディネスを養うことも重要であるといえる。本研究は，ASD学生が入学前に大学へのレディネスを高めることを目的に大阪大学において実施した大学生活準備プログラムの作成過程と，その実践を報告するものである。なお，本プログラムの実践報告にあたっては，大阪大学キャンパスライフ健康支援センター倫理審査委員会の承認を得た（承認番号6）。</w:t>
      </w:r>
    </w:p>
    <w:p w14:paraId="4AAF2760" w14:textId="77777777" w:rsidR="00FD0266" w:rsidRPr="00220287" w:rsidRDefault="00FD0266" w:rsidP="00220287">
      <w:pPr>
        <w:pStyle w:val="a3"/>
        <w:rPr>
          <w:rFonts w:ascii="ＭＳ ゴシック" w:eastAsia="ＭＳ ゴシック" w:hAnsi="ＭＳ ゴシック" w:cs="ＭＳ ゴシック"/>
        </w:rPr>
      </w:pPr>
    </w:p>
    <w:p w14:paraId="3C866504" w14:textId="77777777" w:rsidR="00220287" w:rsidRPr="00220287" w:rsidRDefault="00220287" w:rsidP="00734FC1">
      <w:pPr>
        <w:pStyle w:val="1"/>
      </w:pPr>
      <w:r w:rsidRPr="00220287">
        <w:rPr>
          <w:rFonts w:hint="eastAsia"/>
        </w:rPr>
        <w:t>Ⅱ．大学生活準備プログラムの目的</w:t>
      </w:r>
    </w:p>
    <w:p w14:paraId="0ADE2DD0" w14:textId="77777777" w:rsidR="00220287" w:rsidRPr="00220287" w:rsidRDefault="00220287" w:rsidP="00734FC1">
      <w:pPr>
        <w:pStyle w:val="a3"/>
        <w:ind w:firstLineChars="100" w:firstLine="210"/>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 xml:space="preserve">昨今，発達障害学生への早期支援の重要性が主張され始め，入学前から個別相談を行い，入学直後から適切な支援が円滑に開始できるような取り組みが始まっている。しかし，障害の特性上，見通しを立てることが難しく，イマジネーションや自己理解に偏りがあるASD学生にとって，これまでとは質の異なる生活・学習を前に，どこでつまずき，どこまで対処できるのかを想像することはそもそも困難である。また，Zager and </w:t>
      </w:r>
      <w:proofErr w:type="spellStart"/>
      <w:r w:rsidRPr="00220287">
        <w:rPr>
          <w:rFonts w:ascii="ＭＳ ゴシック" w:eastAsia="ＭＳ ゴシック" w:hAnsi="ＭＳ ゴシック" w:cs="ＭＳ ゴシック" w:hint="eastAsia"/>
        </w:rPr>
        <w:t>Alpern</w:t>
      </w:r>
      <w:proofErr w:type="spellEnd"/>
      <w:r w:rsidRPr="00220287">
        <w:rPr>
          <w:rFonts w:ascii="ＭＳ ゴシック" w:eastAsia="ＭＳ ゴシック" w:hAnsi="ＭＳ ゴシック" w:cs="ＭＳ ゴシック" w:hint="eastAsia"/>
        </w:rPr>
        <w:t>（2010）は，ASD学生の就学上のつまずきは大学という環境下や集団の中で生じることが多いため，大学ベースの支援プログラムが重要であると述べている。ASD学生はプレ移行期に新たな生活・環境に対する不安や恐怖を増大させやすい（Mitchell &amp; Beresford, 2014）ことを鑑みても，入学前に大学生活を体験することによって，大学教育に対するイメージや理解を深めつつ，大学へのレディネスを身に着けることが有効であると考えられる。そこで本研究では，高校から大学への「移行」に焦点を当て，ASD学生が入学前に安全に大学生活を体験し，大学へのレディネスを養うことができる支援プログラムを開発することを目的とした。すなわち，大学生としての生活を体験する中で，自分にどんな困難やつまずきがあるのかを身をもっ</w:t>
      </w:r>
      <w:r w:rsidRPr="00220287">
        <w:rPr>
          <w:rFonts w:ascii="ＭＳ ゴシック" w:eastAsia="ＭＳ ゴシック" w:hAnsi="ＭＳ ゴシック" w:cs="ＭＳ ゴシック" w:hint="eastAsia"/>
        </w:rPr>
        <w:lastRenderedPageBreak/>
        <w:t>て理解し，それらの困難に対処する方法やリソースを知ることができるようなプログラムを実施する。それにより，ASD学生がより適切な支援を大学で受け，大学生活の成功の可能性を高めることを目指した。具体的には，ASD学生が以下を達成できるようなプログラムを作成する。①当事者および保護者の大学教育や大学における支援に対する理解を深める。②大学生活を模擬体験することで，心理的なレディネスを高める。③大学に必要なスタディスキルを理解し，その基礎を身に付ける（特に，プレゼンテーションスキル，コミュニケーションスキル，ノートテイクスキル）。④模擬体験の中で自己理解を深め，大学での困難に対する対処法を考える。⑤ASDのある当事者同士のつながりを作る。⑥対人関係に困難があるASD学生に，対人交流の機会を与える。</w:t>
      </w:r>
    </w:p>
    <w:p w14:paraId="0890327F" w14:textId="77777777" w:rsidR="00220287" w:rsidRDefault="00220287" w:rsidP="00734FC1">
      <w:pPr>
        <w:pStyle w:val="a3"/>
        <w:ind w:firstLineChars="100" w:firstLine="210"/>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大学ではこれまでも，増加する大学生の不適応への対応策として，高校に出張授業を行ったり，初年次教育としてフレッシュマンセミナーやスタディスキルズの授業を取り入れたりなど，高校までの学習環境や学習方法とのギャップを埋めるような試みがなされている。また，発達障害学生に対する移行支援としても，富山大学では2014年度より発達障害のある高校生を対象とした大学体験プログラムを企画し，未体験のことをイメージすることが難しい発達障害の特性に対応したオープンキャンパスのあり方を提唱している（西村, 2017）。また，明星大学では，発達障害学生に対し，学生生活全般および就労に向けたスキルトレーニングを実施している（布川・村山, 2017; 重留, 2018）。これらは，わが国では先進的な取り組みである。しかし，これらは大学生活の中から切り取ったイベント・要素の体験の場であったり，必要なスキルを大学生活から取り出して別の枠組みで訓練をする試みであるともいえる。</w:t>
      </w:r>
      <w:proofErr w:type="spellStart"/>
      <w:r w:rsidRPr="00220287">
        <w:rPr>
          <w:rFonts w:ascii="ＭＳ ゴシック" w:eastAsia="ＭＳ ゴシック" w:hAnsi="ＭＳ ゴシック" w:cs="ＭＳ ゴシック" w:hint="eastAsia"/>
        </w:rPr>
        <w:t>Hotez</w:t>
      </w:r>
      <w:proofErr w:type="spellEnd"/>
      <w:r w:rsidRPr="00220287">
        <w:rPr>
          <w:rFonts w:ascii="ＭＳ ゴシック" w:eastAsia="ＭＳ ゴシック" w:hAnsi="ＭＳ ゴシック" w:cs="ＭＳ ゴシック" w:hint="eastAsia"/>
        </w:rPr>
        <w:t xml:space="preserve"> et al.（2018）は，これまでもASD学生へのソーシャルスキル訓練やセルフアドボカシー訓練など，大学進学前に彼らのスキルアップを図る取り組みがなされてきたが，そこで得たスキルや方法を実際の大学生活の中でどう生かすのかを当事者たちが理解できていないために，結局進学後に生かされていないことを指摘している。そこで，本研究では大学生活をより連続性のあるものと捉え，要素を切り取ることでこぼれ落ちてしまう，あるいは異質化してしまう大学体験ではなく，大学生と同じ生活を一定期間体験することで，より実践的にレディネスを高めることを目指した。つまり，単なる模擬授業や大学生活の一場面の経験ではなく，大学生活全体を経験し，その中でこそ学べることがあると考えた。</w:t>
      </w:r>
    </w:p>
    <w:p w14:paraId="1EEDF2E1" w14:textId="77777777" w:rsidR="00FD0266" w:rsidRPr="00220287" w:rsidRDefault="00FD0266" w:rsidP="00220287">
      <w:pPr>
        <w:pStyle w:val="a3"/>
        <w:rPr>
          <w:rFonts w:ascii="ＭＳ ゴシック" w:eastAsia="ＭＳ ゴシック" w:hAnsi="ＭＳ ゴシック" w:cs="ＭＳ ゴシック"/>
        </w:rPr>
      </w:pPr>
    </w:p>
    <w:p w14:paraId="298B52D1" w14:textId="77777777" w:rsidR="00220287" w:rsidRPr="00220287" w:rsidRDefault="00220287" w:rsidP="00734FC1">
      <w:pPr>
        <w:pStyle w:val="1"/>
      </w:pPr>
      <w:r w:rsidRPr="00220287">
        <w:rPr>
          <w:rFonts w:hint="eastAsia"/>
        </w:rPr>
        <w:t>Ⅲ．プログラムの作成手順と構成</w:t>
      </w:r>
    </w:p>
    <w:p w14:paraId="60F4F4CA" w14:textId="77777777" w:rsidR="00220287" w:rsidRPr="00220287" w:rsidRDefault="00220287" w:rsidP="00734FC1">
      <w:pPr>
        <w:pStyle w:val="a3"/>
        <w:ind w:firstLineChars="100" w:firstLine="210"/>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上記の目的に向けた大学生活準備プログラムの作成は，以下の手順で進められた。</w:t>
      </w:r>
    </w:p>
    <w:p w14:paraId="305FD38F" w14:textId="77777777" w:rsidR="00220287" w:rsidRPr="00220287" w:rsidRDefault="00220287" w:rsidP="00734FC1">
      <w:pPr>
        <w:pStyle w:val="2"/>
      </w:pPr>
      <w:r w:rsidRPr="00220287">
        <w:rPr>
          <w:rFonts w:hint="eastAsia"/>
        </w:rPr>
        <w:t>1．ASD学生の大学生活における具体的課題の記述</w:t>
      </w:r>
    </w:p>
    <w:p w14:paraId="6743D72F" w14:textId="77777777" w:rsidR="00220287" w:rsidRPr="00220287" w:rsidRDefault="00220287" w:rsidP="00220287">
      <w:pPr>
        <w:pStyle w:val="a3"/>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大阪大学において学生支援にあたっている臨床心理士2名が，障害者差別解消法が施行されてからの過去2年間の，ASD学生およびASD傾向がある学生の相談記録を再検</w:t>
      </w:r>
      <w:r w:rsidRPr="00220287">
        <w:rPr>
          <w:rFonts w:ascii="ＭＳ ゴシック" w:eastAsia="ＭＳ ゴシック" w:hAnsi="ＭＳ ゴシック" w:cs="ＭＳ ゴシック" w:hint="eastAsia"/>
        </w:rPr>
        <w:lastRenderedPageBreak/>
        <w:t>討した。そして，彼らが大学生活や授業の中で特につまずきやすい内容や，困難を引き起こす要因を記述し，障害特性に起因して生じると考えられる困難を抽出し，Table 1のように整理した。</w:t>
      </w:r>
    </w:p>
    <w:p w14:paraId="30A315CB" w14:textId="77777777" w:rsidR="00220287" w:rsidRPr="00220287" w:rsidRDefault="00220287" w:rsidP="00734FC1">
      <w:pPr>
        <w:pStyle w:val="2"/>
      </w:pPr>
      <w:r w:rsidRPr="00220287">
        <w:rPr>
          <w:rFonts w:hint="eastAsia"/>
        </w:rPr>
        <w:t>2．プログラム構成とリスクマネジメントの検討</w:t>
      </w:r>
    </w:p>
    <w:p w14:paraId="7B87DFEA" w14:textId="77777777" w:rsidR="00220287" w:rsidRPr="00220287" w:rsidRDefault="00220287" w:rsidP="00734FC1">
      <w:pPr>
        <w:pStyle w:val="a3"/>
        <w:ind w:firstLineChars="100" w:firstLine="210"/>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前節の課題を踏まえ，第Ⅱ章で述べたプログラム目的を満たせるよう，プログラム全体の構成を検討した。本プログラムは，授業体験だけにとどまらない「大学生としての生活」を体験させることを本質とするため，通常の大学生の時間割や活動をベースに構成され，複数日にわたって実施するものとした。プログラムの内容は，模擬授業，課題，自由時間，ソーシャルアクティビティ，キャンパスツアー，避難訓練，保護者用講座から成り，参加者の負担や自学習の時間を考え，3日間のプログラムを1〜2日の間隔を空けて実施することとした。プログラム構成とそのねらいはTable 2のとおりである。</w:t>
      </w:r>
    </w:p>
    <w:p w14:paraId="26A605AD" w14:textId="77777777" w:rsidR="00220287" w:rsidRPr="00220287" w:rsidRDefault="00220287" w:rsidP="00734FC1">
      <w:pPr>
        <w:pStyle w:val="a3"/>
        <w:ind w:firstLineChars="100" w:firstLine="210"/>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均一な集団プログラムを安全に遂行するために，参加対象者とスタッフ構成を検討した。対象者については，自傷他害のおそれのある学生は参加不可とし，大学進学を予定している高校3年生以上でプログラムに全日参加できる者とした。さらに，参加者は対人トラブルや物損を補うための保険に加入した。そして，スタッフの構成には以下のような配慮を行った。まず，模擬授業を実施するのは，発達障害に対する支援経験や専門的知識のある教員や専門家とした。次に，大学内で発達障害の修学支援や心理支援に従事しているスタッフを各授業に配置し，授業内で参加者に心理的負荷がかかり過ぎている場合や問題行動などが発生したときには個別に対応することとした。さらに，授業の補助や参加者の学習をフォローできるよう，ティーチングアシスタント（TA）を各授業に配置した。また，プログラム期間中は，休養場所や緊急連絡などのための受付も常時開設し，それぞれスタッフを配置した。参加者およびその保護者には，プログラムに際して生じうる心理的・身体的リスクについて，および調査の実施やプログラムの様子の公表について，書面にてインフォームドコンセントを行い，同意書を得た。</w:t>
      </w:r>
    </w:p>
    <w:p w14:paraId="4A348674" w14:textId="77777777" w:rsidR="00220287" w:rsidRPr="00220287" w:rsidRDefault="00220287" w:rsidP="00734FC1">
      <w:pPr>
        <w:pStyle w:val="2"/>
      </w:pPr>
      <w:r w:rsidRPr="00220287">
        <w:rPr>
          <w:rFonts w:hint="eastAsia"/>
        </w:rPr>
        <w:t>3．学内連携施設・部署の選定と協力依頼</w:t>
      </w:r>
    </w:p>
    <w:p w14:paraId="5C16EA5A" w14:textId="77777777" w:rsidR="00220287" w:rsidRPr="00220287" w:rsidRDefault="00220287" w:rsidP="00734FC1">
      <w:pPr>
        <w:pStyle w:val="a3"/>
        <w:ind w:firstLineChars="100" w:firstLine="210"/>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プログラムの実施に際しては，大学生活を行う上で学生が利用することになる学内部署・機関との連携を図った。具体的には，図書館，保健管理部，事務（教務部，学生部）にプログラムへの協力要請を行い，プログラム中に参加者がそれらの施設を利用できるようにした。また，それぞれの施設や部署をどのようなときに利用するのかを，キャンパスツアーを通して参加者に説明することとした。</w:t>
      </w:r>
    </w:p>
    <w:p w14:paraId="76297335" w14:textId="77777777" w:rsidR="00220287" w:rsidRPr="00220287" w:rsidRDefault="00220287" w:rsidP="00734FC1">
      <w:pPr>
        <w:pStyle w:val="2"/>
      </w:pPr>
      <w:r w:rsidRPr="00220287">
        <w:rPr>
          <w:rFonts w:hint="eastAsia"/>
        </w:rPr>
        <w:t>4．授業内容の選定と時間割作成</w:t>
      </w:r>
    </w:p>
    <w:p w14:paraId="2F35A367" w14:textId="77777777" w:rsidR="00220287" w:rsidRPr="00220287" w:rsidRDefault="00220287" w:rsidP="00734FC1">
      <w:pPr>
        <w:pStyle w:val="a3"/>
        <w:ind w:firstLineChars="100" w:firstLine="210"/>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3.2節で検討したプログラム構成の中で，特に模擬授業については，その内容や方法をさらに具体的に検討した。3.1節で記述した課題を参考に，ASD学生がよく直面する授業内での困難や，特につまずきやすいアクティブラーニング型の学習方法を体</w:t>
      </w:r>
      <w:r w:rsidRPr="00220287">
        <w:rPr>
          <w:rFonts w:ascii="ＭＳ ゴシック" w:eastAsia="ＭＳ ゴシック" w:hAnsi="ＭＳ ゴシック" w:cs="ＭＳ ゴシック" w:hint="eastAsia"/>
        </w:rPr>
        <w:lastRenderedPageBreak/>
        <w:t>験できる授業構成と時間割を考えた。高校までとは異なる授業形態，学習内容，学習方法，授業ルールを幅広く体験できるような授業，グループプレゼンテーションや実験レポートの作成方法などのアカデミックスキルズの基礎を系統的に学べるような授業，また，大学教育や合理的配慮への理解を深めるための講義も取り入れた。各授業の内容とねらいはTable 3のとおりである。</w:t>
      </w:r>
    </w:p>
    <w:p w14:paraId="37CA76AB" w14:textId="77777777" w:rsidR="00220287" w:rsidRPr="00220287" w:rsidRDefault="00220287" w:rsidP="00734FC1">
      <w:pPr>
        <w:pStyle w:val="a3"/>
        <w:ind w:firstLineChars="100" w:firstLine="210"/>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本プログラムは，できるだけ実際の大学生活と同じ経験をすること，そしてその中で参加者が自分自身の困難さや支援の必要性を考えることを目的のひとつとしているため，原則，授業内では個別の合理的配慮を行わないこととした。</w:t>
      </w:r>
    </w:p>
    <w:p w14:paraId="6D374633" w14:textId="77777777" w:rsidR="00220287" w:rsidRPr="00220287" w:rsidRDefault="00220287" w:rsidP="00734FC1">
      <w:pPr>
        <w:pStyle w:val="2"/>
      </w:pPr>
      <w:r w:rsidRPr="00220287">
        <w:rPr>
          <w:rFonts w:hint="eastAsia"/>
        </w:rPr>
        <w:t>5．資料の作成</w:t>
      </w:r>
    </w:p>
    <w:p w14:paraId="7C8D08B0" w14:textId="77777777" w:rsidR="00220287" w:rsidRPr="00220287" w:rsidRDefault="00220287" w:rsidP="00734FC1">
      <w:pPr>
        <w:pStyle w:val="a3"/>
        <w:ind w:firstLineChars="100" w:firstLine="210"/>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大学における学生便覧やシラバス，時間割に相当するものとして，ハンドブックを作成した。この中には，持ち物，遅刻や欠席時の連絡方法，教室変更や伝達事項の連絡方法，教員へのメールの書き方の具体例，キャンパスマップ，食事のとり方，医務室・図書館・学食や購買の使い方などの記載も含まれている。各参加者がプログラムの見通しを立てられるよう，また，困ったときに参照できるガイドとして利用できるよう，事前に配布した。</w:t>
      </w:r>
    </w:p>
    <w:p w14:paraId="49933303" w14:textId="77777777" w:rsidR="00220287" w:rsidRPr="00220287" w:rsidRDefault="00220287" w:rsidP="00734FC1">
      <w:pPr>
        <w:pStyle w:val="2"/>
      </w:pPr>
      <w:r w:rsidRPr="00220287">
        <w:rPr>
          <w:rFonts w:hint="eastAsia"/>
        </w:rPr>
        <w:t>6．アンケートの作成</w:t>
      </w:r>
    </w:p>
    <w:p w14:paraId="2F18C34C" w14:textId="77777777" w:rsidR="00220287" w:rsidRDefault="00220287" w:rsidP="00734FC1">
      <w:pPr>
        <w:pStyle w:val="a3"/>
        <w:ind w:firstLineChars="100" w:firstLine="210"/>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プログラムの全行程終了後，参加者にアンケートを実施し，プログラムの評価を行うこととした。アンケートでは，プログラム目的の達成度とプログラムへの満足度に関する10項目について，「とてもそう思う」から「全くそう思わない」までの5件法での回答と，自由記述を求めた。質問項目はTable 4の通りである。</w:t>
      </w:r>
    </w:p>
    <w:p w14:paraId="6E4A71B9" w14:textId="77777777" w:rsidR="000C7BBF" w:rsidRDefault="000C7BBF">
      <w:pPr>
        <w:widowControl/>
        <w:jc w:val="left"/>
        <w:rPr>
          <w:rFonts w:asciiTheme="majorHAnsi" w:eastAsiaTheme="majorHAnsi" w:hAnsiTheme="majorHAnsi" w:cs="Times New Roman"/>
          <w:sz w:val="22"/>
          <w:szCs w:val="22"/>
        </w:rPr>
      </w:pPr>
      <w:r>
        <w:rPr>
          <w:rFonts w:asciiTheme="majorHAnsi" w:eastAsiaTheme="majorHAnsi" w:hAnsiTheme="majorHAnsi" w:cs="Times New Roman"/>
          <w:sz w:val="22"/>
          <w:szCs w:val="22"/>
        </w:rPr>
        <w:br w:type="page"/>
      </w:r>
    </w:p>
    <w:p w14:paraId="767C9F94" w14:textId="4E92BC31" w:rsidR="000C7BBF" w:rsidRPr="0075525C" w:rsidRDefault="000C7BBF" w:rsidP="000C7BBF">
      <w:pPr>
        <w:widowControl/>
        <w:jc w:val="center"/>
        <w:rPr>
          <w:rFonts w:asciiTheme="majorHAnsi" w:eastAsiaTheme="majorHAnsi" w:hAnsiTheme="majorHAnsi" w:cs="Times New Roman"/>
          <w:sz w:val="22"/>
          <w:szCs w:val="22"/>
        </w:rPr>
      </w:pPr>
      <w:r w:rsidRPr="0075525C">
        <w:rPr>
          <w:rFonts w:asciiTheme="majorHAnsi" w:eastAsiaTheme="majorHAnsi" w:hAnsiTheme="majorHAnsi" w:cs="Times New Roman"/>
          <w:sz w:val="22"/>
          <w:szCs w:val="22"/>
        </w:rPr>
        <w:lastRenderedPageBreak/>
        <w:t>Table</w:t>
      </w:r>
      <w:r w:rsidRPr="0075525C">
        <w:rPr>
          <w:rFonts w:asciiTheme="majorHAnsi" w:eastAsiaTheme="majorHAnsi" w:hAnsiTheme="majorHAnsi" w:cs="Times New Roman" w:hint="eastAsia"/>
          <w:sz w:val="22"/>
          <w:szCs w:val="22"/>
        </w:rPr>
        <w:t xml:space="preserve"> </w:t>
      </w:r>
      <w:r w:rsidRPr="0075525C">
        <w:rPr>
          <w:rFonts w:asciiTheme="majorHAnsi" w:eastAsiaTheme="majorHAnsi" w:hAnsiTheme="majorHAnsi" w:cs="Times New Roman"/>
          <w:sz w:val="22"/>
          <w:szCs w:val="22"/>
        </w:rPr>
        <w:t>1</w:t>
      </w:r>
      <w:r w:rsidRPr="0075525C">
        <w:rPr>
          <w:rFonts w:asciiTheme="majorHAnsi" w:eastAsiaTheme="majorHAnsi" w:hAnsiTheme="majorHAnsi" w:cs="Times New Roman" w:hint="eastAsia"/>
          <w:sz w:val="22"/>
          <w:szCs w:val="22"/>
        </w:rPr>
        <w:t xml:space="preserve">　</w:t>
      </w:r>
      <w:r w:rsidRPr="0075525C">
        <w:rPr>
          <w:rFonts w:asciiTheme="majorHAnsi" w:eastAsiaTheme="majorHAnsi" w:hAnsiTheme="majorHAnsi" w:cs="Times New Roman"/>
          <w:sz w:val="22"/>
          <w:szCs w:val="22"/>
        </w:rPr>
        <w:t>ASD学生が大学生活で</w:t>
      </w:r>
      <w:r w:rsidRPr="0075525C">
        <w:rPr>
          <w:rFonts w:asciiTheme="majorHAnsi" w:eastAsiaTheme="majorHAnsi" w:hAnsiTheme="majorHAnsi" w:cs="Times New Roman" w:hint="eastAsia"/>
          <w:sz w:val="22"/>
          <w:szCs w:val="22"/>
        </w:rPr>
        <w:t>つまずき</w:t>
      </w:r>
      <w:r w:rsidRPr="0075525C">
        <w:rPr>
          <w:rFonts w:asciiTheme="majorHAnsi" w:eastAsiaTheme="majorHAnsi" w:hAnsiTheme="majorHAnsi" w:cs="Times New Roman"/>
          <w:sz w:val="22"/>
          <w:szCs w:val="22"/>
        </w:rPr>
        <w:t>やすい内容</w:t>
      </w:r>
    </w:p>
    <w:tbl>
      <w:tblPr>
        <w:tblStyle w:val="TableNormal"/>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1843"/>
        <w:gridCol w:w="6662"/>
      </w:tblGrid>
      <w:tr w:rsidR="000C7BBF" w:rsidRPr="00965353" w14:paraId="5C2B0203" w14:textId="77777777" w:rsidTr="00220F81">
        <w:trPr>
          <w:trHeight w:val="505"/>
        </w:trPr>
        <w:tc>
          <w:tcPr>
            <w:tcW w:w="1843" w:type="dxa"/>
            <w:tcBorders>
              <w:top w:val="single" w:sz="12" w:space="0" w:color="auto"/>
              <w:left w:val="nil"/>
              <w:bottom w:val="single" w:sz="4" w:space="0" w:color="auto"/>
              <w:right w:val="nil"/>
            </w:tcBorders>
            <w:shd w:val="clear" w:color="auto" w:fill="auto"/>
            <w:tcMar>
              <w:top w:w="80" w:type="dxa"/>
              <w:left w:w="80" w:type="dxa"/>
              <w:bottom w:w="80" w:type="dxa"/>
              <w:right w:w="80" w:type="dxa"/>
            </w:tcMar>
          </w:tcPr>
          <w:p w14:paraId="2602D94B" w14:textId="77777777" w:rsidR="000C7BBF" w:rsidRPr="00965353" w:rsidRDefault="000C7BBF" w:rsidP="00220F81">
            <w:pPr>
              <w:rPr>
                <w:rFonts w:asciiTheme="minorEastAsia" w:hAnsiTheme="minorEastAsia"/>
                <w:spacing w:val="-20"/>
                <w:sz w:val="22"/>
                <w:szCs w:val="22"/>
              </w:rPr>
            </w:pPr>
            <w:r w:rsidRPr="00965353">
              <w:rPr>
                <w:rFonts w:asciiTheme="minorEastAsia" w:hAnsiTheme="minorEastAsia"/>
                <w:spacing w:val="-20"/>
                <w:sz w:val="22"/>
                <w:szCs w:val="22"/>
                <w:lang w:val="ja-JP"/>
              </w:rPr>
              <w:t>自己理解</w:t>
            </w:r>
          </w:p>
        </w:tc>
        <w:tc>
          <w:tcPr>
            <w:tcW w:w="6662" w:type="dxa"/>
            <w:tcBorders>
              <w:top w:val="single" w:sz="12" w:space="0" w:color="auto"/>
              <w:left w:val="nil"/>
              <w:bottom w:val="single" w:sz="4" w:space="0" w:color="auto"/>
              <w:right w:val="nil"/>
            </w:tcBorders>
            <w:shd w:val="clear" w:color="auto" w:fill="auto"/>
            <w:tcMar>
              <w:top w:w="80" w:type="dxa"/>
              <w:left w:w="80" w:type="dxa"/>
              <w:bottom w:w="80" w:type="dxa"/>
              <w:right w:w="80" w:type="dxa"/>
            </w:tcMar>
          </w:tcPr>
          <w:p w14:paraId="5656D4B5" w14:textId="77777777" w:rsidR="000C7BBF" w:rsidRPr="00965353" w:rsidRDefault="000C7BBF" w:rsidP="00220F81">
            <w:pPr>
              <w:rPr>
                <w:rFonts w:asciiTheme="minorEastAsia" w:hAnsiTheme="minorEastAsia"/>
                <w:spacing w:val="-20"/>
                <w:sz w:val="22"/>
                <w:szCs w:val="22"/>
              </w:rPr>
            </w:pPr>
            <w:r w:rsidRPr="00965353">
              <w:rPr>
                <w:rFonts w:asciiTheme="minorEastAsia" w:hAnsiTheme="minorEastAsia"/>
                <w:spacing w:val="-20"/>
                <w:sz w:val="22"/>
                <w:szCs w:val="22"/>
                <w:lang w:val="ja-JP"/>
              </w:rPr>
              <w:t>疲れが自覚できない。自分が何に困っているかわからない。自分ができていないことがわからない。</w:t>
            </w:r>
          </w:p>
        </w:tc>
      </w:tr>
      <w:tr w:rsidR="000C7BBF" w:rsidRPr="00965353" w14:paraId="20016B89" w14:textId="77777777" w:rsidTr="00220F81">
        <w:trPr>
          <w:trHeight w:val="205"/>
        </w:trPr>
        <w:tc>
          <w:tcPr>
            <w:tcW w:w="1843"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78F91A42" w14:textId="77777777" w:rsidR="000C7BBF" w:rsidRPr="00965353" w:rsidRDefault="000C7BBF" w:rsidP="00220F81">
            <w:pPr>
              <w:rPr>
                <w:rFonts w:asciiTheme="minorEastAsia" w:hAnsiTheme="minorEastAsia"/>
                <w:spacing w:val="-20"/>
                <w:sz w:val="22"/>
                <w:szCs w:val="22"/>
              </w:rPr>
            </w:pPr>
            <w:r w:rsidRPr="00965353">
              <w:rPr>
                <w:rFonts w:asciiTheme="minorEastAsia" w:hAnsiTheme="minorEastAsia"/>
                <w:spacing w:val="-20"/>
                <w:sz w:val="22"/>
                <w:szCs w:val="22"/>
                <w:lang w:val="ja-JP"/>
              </w:rPr>
              <w:t>長期計画</w:t>
            </w:r>
          </w:p>
        </w:tc>
        <w:tc>
          <w:tcPr>
            <w:tcW w:w="6662"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077148C5" w14:textId="77777777" w:rsidR="000C7BBF" w:rsidRPr="00965353" w:rsidRDefault="000C7BBF" w:rsidP="00220F81">
            <w:pPr>
              <w:rPr>
                <w:rFonts w:asciiTheme="minorEastAsia" w:hAnsiTheme="minorEastAsia"/>
                <w:spacing w:val="-20"/>
                <w:sz w:val="22"/>
                <w:szCs w:val="22"/>
              </w:rPr>
            </w:pPr>
            <w:r w:rsidRPr="00965353">
              <w:rPr>
                <w:rFonts w:asciiTheme="minorEastAsia" w:hAnsiTheme="minorEastAsia"/>
                <w:spacing w:val="-20"/>
                <w:sz w:val="22"/>
                <w:szCs w:val="22"/>
                <w:lang w:val="ja-JP"/>
              </w:rPr>
              <w:t>現実的な履修計画が立てられない。</w:t>
            </w:r>
          </w:p>
        </w:tc>
      </w:tr>
      <w:tr w:rsidR="000C7BBF" w:rsidRPr="00965353" w14:paraId="57D19547" w14:textId="77777777" w:rsidTr="00220F81">
        <w:trPr>
          <w:trHeight w:val="505"/>
        </w:trPr>
        <w:tc>
          <w:tcPr>
            <w:tcW w:w="1843"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7187228F" w14:textId="77777777" w:rsidR="000C7BBF" w:rsidRPr="00965353" w:rsidRDefault="000C7BBF" w:rsidP="00220F81">
            <w:pPr>
              <w:rPr>
                <w:rFonts w:asciiTheme="minorEastAsia" w:hAnsiTheme="minorEastAsia"/>
                <w:spacing w:val="-20"/>
                <w:sz w:val="22"/>
                <w:szCs w:val="22"/>
              </w:rPr>
            </w:pPr>
            <w:r w:rsidRPr="00965353">
              <w:rPr>
                <w:rFonts w:asciiTheme="minorEastAsia" w:hAnsiTheme="minorEastAsia"/>
                <w:spacing w:val="-20"/>
                <w:sz w:val="22"/>
                <w:szCs w:val="22"/>
                <w:lang w:val="ja-JP"/>
              </w:rPr>
              <w:t>短期計画</w:t>
            </w:r>
          </w:p>
        </w:tc>
        <w:tc>
          <w:tcPr>
            <w:tcW w:w="6662"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6845C634" w14:textId="77777777" w:rsidR="000C7BBF" w:rsidRPr="00965353" w:rsidRDefault="000C7BBF" w:rsidP="00220F81">
            <w:pPr>
              <w:rPr>
                <w:rFonts w:asciiTheme="minorEastAsia" w:hAnsiTheme="minorEastAsia"/>
                <w:spacing w:val="-20"/>
                <w:sz w:val="22"/>
                <w:szCs w:val="22"/>
              </w:rPr>
            </w:pPr>
            <w:r w:rsidRPr="00965353">
              <w:rPr>
                <w:rFonts w:asciiTheme="minorEastAsia" w:hAnsiTheme="minorEastAsia"/>
                <w:spacing w:val="-20"/>
                <w:sz w:val="22"/>
                <w:szCs w:val="22"/>
                <w:lang w:val="ja-JP"/>
              </w:rPr>
              <w:t>計画的に課題に取り組めない。夜更かしなど適切な生活習慣を考えられない。授業に時間通り出席できない。</w:t>
            </w:r>
          </w:p>
        </w:tc>
      </w:tr>
      <w:tr w:rsidR="000C7BBF" w:rsidRPr="00965353" w14:paraId="6C2AD825" w14:textId="77777777" w:rsidTr="00220F81">
        <w:trPr>
          <w:trHeight w:val="805"/>
        </w:trPr>
        <w:tc>
          <w:tcPr>
            <w:tcW w:w="1843"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1E589D36" w14:textId="77777777" w:rsidR="000C7BBF" w:rsidRPr="00965353" w:rsidRDefault="000C7BBF" w:rsidP="00220F81">
            <w:pPr>
              <w:rPr>
                <w:rFonts w:asciiTheme="minorEastAsia" w:hAnsiTheme="minorEastAsia"/>
                <w:spacing w:val="-20"/>
                <w:sz w:val="22"/>
                <w:szCs w:val="22"/>
              </w:rPr>
            </w:pPr>
            <w:r w:rsidRPr="00965353">
              <w:rPr>
                <w:rFonts w:asciiTheme="minorEastAsia" w:hAnsiTheme="minorEastAsia"/>
                <w:spacing w:val="-20"/>
                <w:sz w:val="22"/>
                <w:szCs w:val="22"/>
                <w:lang w:val="ja-JP"/>
              </w:rPr>
              <w:t>学習方法</w:t>
            </w:r>
          </w:p>
        </w:tc>
        <w:tc>
          <w:tcPr>
            <w:tcW w:w="6662"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4893E0FB" w14:textId="77777777" w:rsidR="000C7BBF" w:rsidRPr="00965353" w:rsidRDefault="000C7BBF" w:rsidP="00220F81">
            <w:pPr>
              <w:rPr>
                <w:rFonts w:asciiTheme="minorEastAsia" w:hAnsiTheme="minorEastAsia"/>
                <w:spacing w:val="-20"/>
                <w:sz w:val="22"/>
                <w:szCs w:val="22"/>
              </w:rPr>
            </w:pPr>
            <w:r w:rsidRPr="00965353">
              <w:rPr>
                <w:rFonts w:asciiTheme="minorEastAsia" w:hAnsiTheme="minorEastAsia"/>
                <w:spacing w:val="-20"/>
                <w:sz w:val="22"/>
                <w:szCs w:val="22"/>
                <w:lang w:val="ja-JP"/>
              </w:rPr>
              <w:t>プレゼンのまとめ方がわからない。レポートに何を書けばいいのかわからない。課題やリサーチのテーマ設定ができない。ノートの取り方がわからない。講義を聞いて理解することができない。</w:t>
            </w:r>
          </w:p>
        </w:tc>
      </w:tr>
      <w:tr w:rsidR="000C7BBF" w:rsidRPr="00965353" w14:paraId="1E6DB1A2" w14:textId="77777777" w:rsidTr="00220F81">
        <w:trPr>
          <w:trHeight w:val="1150"/>
        </w:trPr>
        <w:tc>
          <w:tcPr>
            <w:tcW w:w="1843"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42B2F0E9" w14:textId="77777777" w:rsidR="000C7BBF" w:rsidRPr="00965353" w:rsidRDefault="000C7BBF" w:rsidP="00220F81">
            <w:pPr>
              <w:rPr>
                <w:rFonts w:asciiTheme="minorEastAsia" w:hAnsiTheme="minorEastAsia"/>
                <w:spacing w:val="-20"/>
                <w:sz w:val="22"/>
                <w:szCs w:val="22"/>
              </w:rPr>
            </w:pPr>
            <w:r w:rsidRPr="00965353">
              <w:rPr>
                <w:rFonts w:asciiTheme="minorEastAsia" w:hAnsiTheme="minorEastAsia"/>
                <w:spacing w:val="-20"/>
                <w:sz w:val="22"/>
                <w:szCs w:val="22"/>
                <w:lang w:val="ja-JP"/>
              </w:rPr>
              <w:t>コミュニケーション</w:t>
            </w:r>
          </w:p>
        </w:tc>
        <w:tc>
          <w:tcPr>
            <w:tcW w:w="6662"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65D10305" w14:textId="77777777" w:rsidR="000C7BBF" w:rsidRPr="00965353" w:rsidRDefault="000C7BBF" w:rsidP="00220F81">
            <w:pPr>
              <w:rPr>
                <w:rFonts w:asciiTheme="minorEastAsia" w:hAnsiTheme="minorEastAsia"/>
                <w:spacing w:val="-20"/>
                <w:sz w:val="22"/>
                <w:szCs w:val="22"/>
              </w:rPr>
            </w:pPr>
            <w:r w:rsidRPr="00965353">
              <w:rPr>
                <w:rFonts w:asciiTheme="minorEastAsia" w:hAnsiTheme="minorEastAsia"/>
                <w:spacing w:val="-20"/>
                <w:sz w:val="22"/>
                <w:szCs w:val="22"/>
                <w:lang w:val="ja-JP"/>
              </w:rPr>
              <w:t>必要な連絡をしない。グループワークに参加しない。グループワークでは何をしていいかわからない。わからないことを聞けない。コミュニケーションが必要な授業</w:t>
            </w:r>
            <w:r w:rsidRPr="00965353">
              <w:rPr>
                <w:rFonts w:hint="eastAsia"/>
                <w:spacing w:val="-20"/>
                <w:sz w:val="22"/>
                <w:szCs w:val="22"/>
              </w:rPr>
              <w:t>（</w:t>
            </w:r>
            <w:r w:rsidRPr="00965353">
              <w:rPr>
                <w:rFonts w:asciiTheme="minorEastAsia" w:hAnsiTheme="minorEastAsia" w:hint="eastAsia"/>
                <w:spacing w:val="-20"/>
                <w:sz w:val="22"/>
                <w:szCs w:val="22"/>
                <w:lang w:val="ja-JP"/>
              </w:rPr>
              <w:t>語学など</w:t>
            </w:r>
            <w:r w:rsidRPr="00965353">
              <w:rPr>
                <w:rFonts w:hint="eastAsia"/>
                <w:spacing w:val="-20"/>
                <w:sz w:val="22"/>
                <w:szCs w:val="22"/>
              </w:rPr>
              <w:t>）</w:t>
            </w:r>
            <w:r w:rsidRPr="00965353">
              <w:rPr>
                <w:rFonts w:asciiTheme="minorEastAsia" w:hAnsiTheme="minorEastAsia" w:hint="eastAsia"/>
                <w:spacing w:val="-20"/>
                <w:sz w:val="22"/>
                <w:szCs w:val="22"/>
                <w:lang w:val="ja-JP"/>
              </w:rPr>
              <w:t>に参加しな</w:t>
            </w:r>
            <w:r w:rsidRPr="00965353">
              <w:rPr>
                <w:rFonts w:asciiTheme="minorEastAsia" w:hAnsiTheme="minorEastAsia"/>
                <w:spacing w:val="-20"/>
                <w:sz w:val="22"/>
                <w:szCs w:val="22"/>
                <w:lang w:val="ja-JP"/>
              </w:rPr>
              <w:t>い。指導教員の指示</w:t>
            </w:r>
            <w:r>
              <w:rPr>
                <w:rFonts w:asciiTheme="minorEastAsia" w:hAnsiTheme="minorEastAsia" w:hint="eastAsia"/>
                <w:spacing w:val="-20"/>
                <w:sz w:val="22"/>
                <w:szCs w:val="22"/>
                <w:lang w:val="ja-JP"/>
              </w:rPr>
              <w:t>を</w:t>
            </w:r>
            <w:r w:rsidRPr="00965353">
              <w:rPr>
                <w:rFonts w:asciiTheme="minorEastAsia" w:hAnsiTheme="minorEastAsia"/>
                <w:spacing w:val="-20"/>
                <w:sz w:val="22"/>
                <w:szCs w:val="22"/>
                <w:lang w:val="ja-JP"/>
              </w:rPr>
              <w:t>具体的にどうすればよいのかわからない。</w:t>
            </w:r>
          </w:p>
        </w:tc>
      </w:tr>
      <w:tr w:rsidR="000C7BBF" w:rsidRPr="00965353" w14:paraId="45AD01AB" w14:textId="77777777" w:rsidTr="00220F81">
        <w:trPr>
          <w:trHeight w:val="505"/>
        </w:trPr>
        <w:tc>
          <w:tcPr>
            <w:tcW w:w="1843"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71444D05" w14:textId="77777777" w:rsidR="000C7BBF" w:rsidRPr="00965353" w:rsidRDefault="000C7BBF" w:rsidP="00220F81">
            <w:pPr>
              <w:rPr>
                <w:rFonts w:asciiTheme="minorEastAsia" w:hAnsiTheme="minorEastAsia"/>
                <w:spacing w:val="-20"/>
                <w:sz w:val="22"/>
                <w:szCs w:val="22"/>
              </w:rPr>
            </w:pPr>
            <w:r w:rsidRPr="00965353">
              <w:rPr>
                <w:rFonts w:asciiTheme="minorEastAsia" w:hAnsiTheme="minorEastAsia"/>
                <w:spacing w:val="-20"/>
                <w:sz w:val="22"/>
                <w:szCs w:val="22"/>
                <w:lang w:val="ja-JP"/>
              </w:rPr>
              <w:t>大学ルールの無理解</w:t>
            </w:r>
          </w:p>
        </w:tc>
        <w:tc>
          <w:tcPr>
            <w:tcW w:w="6662"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644BA95B" w14:textId="77777777" w:rsidR="000C7BBF" w:rsidRPr="00965353" w:rsidRDefault="000C7BBF" w:rsidP="00220F81">
            <w:pPr>
              <w:rPr>
                <w:rFonts w:asciiTheme="minorEastAsia" w:hAnsiTheme="minorEastAsia"/>
                <w:spacing w:val="-20"/>
                <w:sz w:val="22"/>
                <w:szCs w:val="22"/>
              </w:rPr>
            </w:pPr>
            <w:r w:rsidRPr="00965353">
              <w:rPr>
                <w:rFonts w:asciiTheme="minorEastAsia" w:hAnsiTheme="minorEastAsia" w:hint="eastAsia"/>
                <w:spacing w:val="-20"/>
                <w:sz w:val="22"/>
                <w:szCs w:val="22"/>
                <w:lang w:val="ja-JP"/>
              </w:rPr>
              <w:t>必要な課外活動に参加しない。支援を受けることを否定的に捉える</w:t>
            </w:r>
            <w:r w:rsidRPr="00965353">
              <w:rPr>
                <w:rFonts w:hint="eastAsia"/>
                <w:spacing w:val="-20"/>
                <w:sz w:val="22"/>
                <w:szCs w:val="22"/>
                <w:lang w:val="ja-JP"/>
              </w:rPr>
              <w:t>，</w:t>
            </w:r>
            <w:r w:rsidRPr="00965353">
              <w:rPr>
                <w:rFonts w:asciiTheme="minorEastAsia" w:hAnsiTheme="minorEastAsia" w:hint="eastAsia"/>
                <w:spacing w:val="-20"/>
                <w:sz w:val="22"/>
                <w:szCs w:val="22"/>
                <w:lang w:val="ja-JP"/>
              </w:rPr>
              <w:t>あるいは</w:t>
            </w:r>
            <w:r w:rsidRPr="00965353">
              <w:rPr>
                <w:rFonts w:hint="eastAsia"/>
                <w:spacing w:val="-20"/>
                <w:sz w:val="22"/>
                <w:szCs w:val="22"/>
                <w:lang w:val="ja-JP"/>
              </w:rPr>
              <w:t>，</w:t>
            </w:r>
            <w:r w:rsidRPr="00965353">
              <w:rPr>
                <w:rFonts w:asciiTheme="minorEastAsia" w:hAnsiTheme="minorEastAsia" w:hint="eastAsia"/>
                <w:spacing w:val="-20"/>
                <w:sz w:val="22"/>
                <w:szCs w:val="22"/>
                <w:lang w:val="ja-JP"/>
              </w:rPr>
              <w:t>過剰な配慮を求める。困難な授業は自学習で補えると考え</w:t>
            </w:r>
            <w:r w:rsidRPr="00965353">
              <w:rPr>
                <w:rFonts w:hint="eastAsia"/>
                <w:spacing w:val="-20"/>
                <w:sz w:val="22"/>
                <w:szCs w:val="22"/>
                <w:lang w:val="ja-JP"/>
              </w:rPr>
              <w:t>，</w:t>
            </w:r>
            <w:r w:rsidRPr="00965353">
              <w:rPr>
                <w:rFonts w:asciiTheme="minorEastAsia" w:hAnsiTheme="minorEastAsia" w:hint="eastAsia"/>
                <w:spacing w:val="-20"/>
                <w:sz w:val="22"/>
                <w:szCs w:val="22"/>
                <w:lang w:val="ja-JP"/>
              </w:rPr>
              <w:t>授業への参加が滞る。</w:t>
            </w:r>
          </w:p>
        </w:tc>
      </w:tr>
      <w:tr w:rsidR="000C7BBF" w:rsidRPr="00965353" w14:paraId="32002B11" w14:textId="77777777" w:rsidTr="00220F81">
        <w:trPr>
          <w:trHeight w:val="505"/>
        </w:trPr>
        <w:tc>
          <w:tcPr>
            <w:tcW w:w="1843"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1925CF65" w14:textId="77777777" w:rsidR="000C7BBF" w:rsidRPr="00965353" w:rsidRDefault="000C7BBF" w:rsidP="00220F81">
            <w:pPr>
              <w:rPr>
                <w:rFonts w:asciiTheme="minorEastAsia" w:hAnsiTheme="minorEastAsia"/>
                <w:spacing w:val="-20"/>
                <w:sz w:val="22"/>
                <w:szCs w:val="22"/>
              </w:rPr>
            </w:pPr>
            <w:r w:rsidRPr="00965353">
              <w:rPr>
                <w:rFonts w:asciiTheme="minorEastAsia" w:hAnsiTheme="minorEastAsia"/>
                <w:spacing w:val="-20"/>
                <w:sz w:val="22"/>
                <w:szCs w:val="22"/>
                <w:lang w:val="ja-JP"/>
              </w:rPr>
              <w:t>興味の</w:t>
            </w:r>
            <w:r>
              <w:rPr>
                <w:rFonts w:asciiTheme="minorEastAsia" w:hAnsiTheme="minorEastAsia" w:hint="eastAsia"/>
                <w:spacing w:val="-20"/>
                <w:sz w:val="22"/>
                <w:szCs w:val="22"/>
                <w:lang w:val="ja-JP"/>
              </w:rPr>
              <w:t>むら</w:t>
            </w:r>
          </w:p>
        </w:tc>
        <w:tc>
          <w:tcPr>
            <w:tcW w:w="6662"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5A921A1A" w14:textId="77777777" w:rsidR="000C7BBF" w:rsidRPr="00965353" w:rsidRDefault="000C7BBF" w:rsidP="00220F81">
            <w:pPr>
              <w:rPr>
                <w:rFonts w:asciiTheme="minorEastAsia" w:hAnsiTheme="minorEastAsia"/>
                <w:spacing w:val="-20"/>
                <w:sz w:val="22"/>
                <w:szCs w:val="22"/>
              </w:rPr>
            </w:pPr>
            <w:r w:rsidRPr="00965353">
              <w:rPr>
                <w:rFonts w:asciiTheme="minorEastAsia" w:hAnsiTheme="minorEastAsia" w:hint="eastAsia"/>
                <w:spacing w:val="-20"/>
                <w:sz w:val="22"/>
                <w:szCs w:val="22"/>
                <w:lang w:val="ja-JP"/>
              </w:rPr>
              <w:t>語学やセミナーなど苦手意識のある授業を欠席する。興味のない授業に取り組めない。</w:t>
            </w:r>
          </w:p>
        </w:tc>
      </w:tr>
      <w:tr w:rsidR="000C7BBF" w:rsidRPr="00965353" w14:paraId="701C3932" w14:textId="77777777" w:rsidTr="00220F81">
        <w:trPr>
          <w:trHeight w:val="805"/>
        </w:trPr>
        <w:tc>
          <w:tcPr>
            <w:tcW w:w="1843"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4B80F9ED" w14:textId="77777777" w:rsidR="000C7BBF" w:rsidRPr="00965353" w:rsidRDefault="000C7BBF" w:rsidP="00220F81">
            <w:pPr>
              <w:rPr>
                <w:rFonts w:asciiTheme="minorEastAsia" w:hAnsiTheme="minorEastAsia"/>
                <w:spacing w:val="-20"/>
                <w:sz w:val="22"/>
                <w:szCs w:val="22"/>
              </w:rPr>
            </w:pPr>
            <w:r w:rsidRPr="00965353">
              <w:rPr>
                <w:rFonts w:asciiTheme="minorEastAsia" w:hAnsiTheme="minorEastAsia"/>
                <w:spacing w:val="-20"/>
                <w:sz w:val="22"/>
                <w:szCs w:val="22"/>
                <w:lang w:val="ja-JP"/>
              </w:rPr>
              <w:t>こだわり</w:t>
            </w:r>
          </w:p>
        </w:tc>
        <w:tc>
          <w:tcPr>
            <w:tcW w:w="6662"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2E00CF44" w14:textId="77777777" w:rsidR="000C7BBF" w:rsidRPr="00965353" w:rsidRDefault="000C7BBF" w:rsidP="00220F81">
            <w:pPr>
              <w:rPr>
                <w:rFonts w:asciiTheme="minorEastAsia" w:hAnsiTheme="minorEastAsia"/>
                <w:spacing w:val="-20"/>
                <w:sz w:val="22"/>
                <w:szCs w:val="22"/>
              </w:rPr>
            </w:pPr>
            <w:r w:rsidRPr="00965353">
              <w:rPr>
                <w:rFonts w:asciiTheme="minorEastAsia" w:hAnsiTheme="minorEastAsia" w:hint="eastAsia"/>
                <w:spacing w:val="-20"/>
                <w:sz w:val="22"/>
                <w:szCs w:val="22"/>
                <w:lang w:val="ja-JP"/>
              </w:rPr>
              <w:t>理想通りに進まないことや</w:t>
            </w:r>
            <w:r w:rsidRPr="00965353">
              <w:rPr>
                <w:rFonts w:hint="eastAsia"/>
                <w:spacing w:val="-20"/>
                <w:sz w:val="22"/>
                <w:szCs w:val="22"/>
                <w:lang w:val="ja-JP"/>
              </w:rPr>
              <w:t>，</w:t>
            </w:r>
            <w:r w:rsidRPr="00965353">
              <w:rPr>
                <w:rFonts w:asciiTheme="minorEastAsia" w:hAnsiTheme="minorEastAsia" w:hint="eastAsia"/>
                <w:spacing w:val="-20"/>
                <w:sz w:val="22"/>
                <w:szCs w:val="22"/>
                <w:lang w:val="ja-JP"/>
              </w:rPr>
              <w:t>周囲の学生の怠慢が心理的にストレスになる。課題が思ったようにできないので期限が来ても提出しない。完璧な理解を求めるあまり</w:t>
            </w:r>
            <w:r w:rsidRPr="00965353">
              <w:rPr>
                <w:rFonts w:hint="eastAsia"/>
                <w:spacing w:val="-20"/>
                <w:sz w:val="22"/>
                <w:szCs w:val="22"/>
                <w:lang w:val="ja-JP"/>
              </w:rPr>
              <w:t>，</w:t>
            </w:r>
            <w:r w:rsidRPr="00965353">
              <w:rPr>
                <w:rFonts w:asciiTheme="minorEastAsia" w:hAnsiTheme="minorEastAsia" w:hint="eastAsia"/>
                <w:spacing w:val="-20"/>
                <w:sz w:val="22"/>
                <w:szCs w:val="22"/>
                <w:lang w:val="ja-JP"/>
              </w:rPr>
              <w:t>講義の理解や課題の完遂が困難。</w:t>
            </w:r>
          </w:p>
        </w:tc>
      </w:tr>
      <w:tr w:rsidR="000C7BBF" w:rsidRPr="00965353" w14:paraId="1515DB8F" w14:textId="77777777" w:rsidTr="00220F81">
        <w:trPr>
          <w:trHeight w:val="505"/>
        </w:trPr>
        <w:tc>
          <w:tcPr>
            <w:tcW w:w="1843"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05CB16AC" w14:textId="77777777" w:rsidR="000C7BBF" w:rsidRPr="00965353" w:rsidRDefault="000C7BBF" w:rsidP="00220F81">
            <w:pPr>
              <w:rPr>
                <w:rFonts w:asciiTheme="minorEastAsia" w:hAnsiTheme="minorEastAsia"/>
                <w:spacing w:val="-20"/>
                <w:sz w:val="22"/>
                <w:szCs w:val="22"/>
              </w:rPr>
            </w:pPr>
            <w:r w:rsidRPr="00965353">
              <w:rPr>
                <w:rFonts w:asciiTheme="minorEastAsia" w:hAnsiTheme="minorEastAsia"/>
                <w:spacing w:val="-20"/>
                <w:sz w:val="22"/>
                <w:szCs w:val="22"/>
                <w:lang w:val="ja-JP"/>
              </w:rPr>
              <w:t>新奇反応</w:t>
            </w:r>
          </w:p>
        </w:tc>
        <w:tc>
          <w:tcPr>
            <w:tcW w:w="6662"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5B31805A" w14:textId="77777777" w:rsidR="000C7BBF" w:rsidRPr="00965353" w:rsidRDefault="000C7BBF" w:rsidP="00220F81">
            <w:pPr>
              <w:rPr>
                <w:rFonts w:asciiTheme="minorEastAsia" w:hAnsiTheme="minorEastAsia"/>
                <w:spacing w:val="-20"/>
                <w:sz w:val="22"/>
                <w:szCs w:val="22"/>
              </w:rPr>
            </w:pPr>
            <w:r w:rsidRPr="00965353">
              <w:rPr>
                <w:rFonts w:asciiTheme="minorEastAsia" w:hAnsiTheme="minorEastAsia" w:hint="eastAsia"/>
                <w:spacing w:val="-20"/>
                <w:sz w:val="22"/>
                <w:szCs w:val="22"/>
                <w:lang w:val="ja-JP"/>
              </w:rPr>
              <w:t>日本語を用いない語学やリアクションペーパー</w:t>
            </w:r>
            <w:r w:rsidRPr="00965353">
              <w:rPr>
                <w:rFonts w:hint="eastAsia"/>
                <w:spacing w:val="-20"/>
                <w:sz w:val="22"/>
                <w:szCs w:val="22"/>
                <w:lang w:val="ja-JP"/>
              </w:rPr>
              <w:t>，</w:t>
            </w:r>
            <w:r w:rsidRPr="00965353">
              <w:rPr>
                <w:rFonts w:asciiTheme="minorEastAsia" w:hAnsiTheme="minorEastAsia" w:hint="eastAsia"/>
                <w:spacing w:val="-20"/>
                <w:sz w:val="22"/>
                <w:szCs w:val="22"/>
                <w:lang w:val="ja-JP"/>
              </w:rPr>
              <w:t>講義の受け方</w:t>
            </w:r>
            <w:r w:rsidRPr="00965353">
              <w:rPr>
                <w:rFonts w:hint="eastAsia"/>
                <w:spacing w:val="-20"/>
                <w:sz w:val="22"/>
                <w:szCs w:val="22"/>
                <w:lang w:val="ja-JP"/>
              </w:rPr>
              <w:t>，</w:t>
            </w:r>
            <w:r w:rsidRPr="00965353">
              <w:rPr>
                <w:rFonts w:asciiTheme="minorEastAsia" w:hAnsiTheme="minorEastAsia" w:hint="eastAsia"/>
                <w:spacing w:val="-20"/>
                <w:sz w:val="22"/>
                <w:szCs w:val="22"/>
                <w:lang w:val="ja-JP"/>
              </w:rPr>
              <w:t>教室移動など</w:t>
            </w:r>
            <w:r w:rsidRPr="00965353">
              <w:rPr>
                <w:rFonts w:hint="eastAsia"/>
                <w:spacing w:val="-20"/>
                <w:sz w:val="22"/>
                <w:szCs w:val="22"/>
                <w:lang w:val="ja-JP"/>
              </w:rPr>
              <w:t>，</w:t>
            </w:r>
            <w:r w:rsidRPr="00965353">
              <w:rPr>
                <w:rFonts w:asciiTheme="minorEastAsia" w:hAnsiTheme="minorEastAsia" w:hint="eastAsia"/>
                <w:spacing w:val="-20"/>
                <w:sz w:val="22"/>
                <w:szCs w:val="22"/>
                <w:lang w:val="ja-JP"/>
              </w:rPr>
              <w:t>初めての経験にパニックになって対処できない。</w:t>
            </w:r>
          </w:p>
        </w:tc>
      </w:tr>
      <w:tr w:rsidR="000C7BBF" w:rsidRPr="00965353" w14:paraId="6B1971DC" w14:textId="77777777" w:rsidTr="00220F81">
        <w:trPr>
          <w:trHeight w:val="505"/>
        </w:trPr>
        <w:tc>
          <w:tcPr>
            <w:tcW w:w="1843" w:type="dxa"/>
            <w:tcBorders>
              <w:top w:val="single" w:sz="4" w:space="0" w:color="auto"/>
              <w:left w:val="nil"/>
              <w:right w:val="nil"/>
            </w:tcBorders>
            <w:shd w:val="clear" w:color="auto" w:fill="auto"/>
            <w:tcMar>
              <w:top w:w="80" w:type="dxa"/>
              <w:left w:w="80" w:type="dxa"/>
              <w:bottom w:w="80" w:type="dxa"/>
              <w:right w:w="80" w:type="dxa"/>
            </w:tcMar>
          </w:tcPr>
          <w:p w14:paraId="0294AEC8" w14:textId="77777777" w:rsidR="000C7BBF" w:rsidRPr="00965353" w:rsidRDefault="000C7BBF" w:rsidP="00220F81">
            <w:pPr>
              <w:rPr>
                <w:rFonts w:asciiTheme="minorEastAsia" w:hAnsiTheme="minorEastAsia"/>
                <w:spacing w:val="-20"/>
                <w:sz w:val="22"/>
                <w:szCs w:val="22"/>
              </w:rPr>
            </w:pPr>
            <w:r w:rsidRPr="00965353">
              <w:rPr>
                <w:rFonts w:asciiTheme="minorEastAsia" w:hAnsiTheme="minorEastAsia"/>
                <w:spacing w:val="-20"/>
                <w:sz w:val="22"/>
                <w:szCs w:val="22"/>
                <w:lang w:val="ja-JP"/>
              </w:rPr>
              <w:t>対人関係</w:t>
            </w:r>
          </w:p>
        </w:tc>
        <w:tc>
          <w:tcPr>
            <w:tcW w:w="6662" w:type="dxa"/>
            <w:tcBorders>
              <w:top w:val="single" w:sz="4" w:space="0" w:color="auto"/>
              <w:left w:val="nil"/>
              <w:right w:val="nil"/>
            </w:tcBorders>
            <w:shd w:val="clear" w:color="auto" w:fill="auto"/>
            <w:tcMar>
              <w:top w:w="80" w:type="dxa"/>
              <w:left w:w="80" w:type="dxa"/>
              <w:bottom w:w="80" w:type="dxa"/>
              <w:right w:w="80" w:type="dxa"/>
            </w:tcMar>
          </w:tcPr>
          <w:p w14:paraId="1D01DA1E" w14:textId="77777777" w:rsidR="000C7BBF" w:rsidRPr="00965353" w:rsidRDefault="000C7BBF" w:rsidP="00220F81">
            <w:pPr>
              <w:rPr>
                <w:rFonts w:asciiTheme="minorEastAsia" w:hAnsiTheme="minorEastAsia"/>
                <w:spacing w:val="-20"/>
                <w:sz w:val="22"/>
                <w:szCs w:val="22"/>
              </w:rPr>
            </w:pPr>
            <w:r w:rsidRPr="00965353">
              <w:rPr>
                <w:rFonts w:asciiTheme="minorEastAsia" w:hAnsiTheme="minorEastAsia" w:hint="eastAsia"/>
                <w:spacing w:val="-20"/>
                <w:sz w:val="22"/>
                <w:szCs w:val="22"/>
                <w:lang w:val="ja-JP"/>
              </w:rPr>
              <w:t>周囲が自分に否定的な評価をしているのではないかと思う。周りの学生が適当に授業に参加していることが許せない。</w:t>
            </w:r>
          </w:p>
        </w:tc>
      </w:tr>
    </w:tbl>
    <w:p w14:paraId="5A9283CF" w14:textId="41D777E9" w:rsidR="000C7BBF" w:rsidRDefault="000C7BBF">
      <w:pPr>
        <w:widowControl/>
        <w:jc w:val="left"/>
        <w:rPr>
          <w:rFonts w:eastAsia="ＭＳ 明朝"/>
          <w:sz w:val="22"/>
          <w:szCs w:val="22"/>
        </w:rPr>
      </w:pPr>
    </w:p>
    <w:p w14:paraId="7C7428F0" w14:textId="6192DF6F" w:rsidR="000C7BBF" w:rsidRPr="009C5060" w:rsidRDefault="000C7BBF" w:rsidP="000C7BBF">
      <w:pPr>
        <w:jc w:val="center"/>
        <w:rPr>
          <w:rFonts w:asciiTheme="majorHAnsi" w:eastAsiaTheme="majorHAnsi" w:hAnsiTheme="majorHAnsi" w:cstheme="minorHAnsi"/>
          <w:sz w:val="22"/>
          <w:szCs w:val="22"/>
        </w:rPr>
      </w:pPr>
      <w:r w:rsidRPr="00965353">
        <w:rPr>
          <w:rFonts w:eastAsia="ＭＳ 明朝"/>
          <w:sz w:val="22"/>
          <w:szCs w:val="22"/>
        </w:rPr>
        <w:br w:type="page"/>
      </w:r>
      <w:r w:rsidRPr="009C5060">
        <w:rPr>
          <w:rFonts w:asciiTheme="majorHAnsi" w:eastAsiaTheme="majorHAnsi" w:hAnsiTheme="majorHAnsi" w:cstheme="minorHAnsi"/>
          <w:sz w:val="22"/>
          <w:szCs w:val="22"/>
        </w:rPr>
        <w:lastRenderedPageBreak/>
        <w:t>Table</w:t>
      </w:r>
      <w:r w:rsidRPr="009C5060">
        <w:rPr>
          <w:rFonts w:asciiTheme="majorHAnsi" w:eastAsiaTheme="majorHAnsi" w:hAnsiTheme="majorHAnsi" w:cstheme="minorHAnsi" w:hint="eastAsia"/>
          <w:sz w:val="22"/>
          <w:szCs w:val="22"/>
        </w:rPr>
        <w:t xml:space="preserve"> </w:t>
      </w:r>
      <w:r w:rsidRPr="009C5060">
        <w:rPr>
          <w:rFonts w:asciiTheme="majorHAnsi" w:eastAsiaTheme="majorHAnsi" w:hAnsiTheme="majorHAnsi" w:cstheme="minorHAnsi"/>
          <w:sz w:val="22"/>
          <w:szCs w:val="22"/>
        </w:rPr>
        <w:t>2</w:t>
      </w:r>
      <w:r w:rsidRPr="009C5060">
        <w:rPr>
          <w:rFonts w:asciiTheme="majorHAnsi" w:eastAsiaTheme="majorHAnsi" w:hAnsiTheme="majorHAnsi" w:cstheme="minorHAnsi" w:hint="eastAsia"/>
          <w:sz w:val="22"/>
          <w:szCs w:val="22"/>
        </w:rPr>
        <w:t xml:space="preserve">　</w:t>
      </w:r>
      <w:r w:rsidRPr="009C5060">
        <w:rPr>
          <w:rFonts w:asciiTheme="majorHAnsi" w:eastAsiaTheme="majorHAnsi" w:hAnsiTheme="majorHAnsi" w:cstheme="minorHAnsi"/>
          <w:sz w:val="22"/>
          <w:szCs w:val="22"/>
        </w:rPr>
        <w:t>プログラムの構成とねらい</w:t>
      </w:r>
    </w:p>
    <w:tbl>
      <w:tblPr>
        <w:tblStyle w:val="21"/>
        <w:tblW w:w="8505" w:type="dxa"/>
        <w:tblLayout w:type="fixed"/>
        <w:tblLook w:val="04A0" w:firstRow="1" w:lastRow="0" w:firstColumn="1" w:lastColumn="0" w:noHBand="0" w:noVBand="1"/>
      </w:tblPr>
      <w:tblGrid>
        <w:gridCol w:w="1951"/>
        <w:gridCol w:w="6554"/>
      </w:tblGrid>
      <w:tr w:rsidR="000C7BBF" w:rsidRPr="00965353" w14:paraId="20EA0387" w14:textId="77777777" w:rsidTr="00220F81">
        <w:trPr>
          <w:cnfStyle w:val="100000000000" w:firstRow="1" w:lastRow="0"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951" w:type="dxa"/>
            <w:tcBorders>
              <w:top w:val="single" w:sz="12" w:space="0" w:color="auto"/>
              <w:bottom w:val="single" w:sz="2" w:space="0" w:color="auto"/>
            </w:tcBorders>
          </w:tcPr>
          <w:p w14:paraId="0F537248" w14:textId="77777777" w:rsidR="000C7BBF" w:rsidRPr="00B72A69" w:rsidRDefault="000C7BBF" w:rsidP="00220F81">
            <w:pPr>
              <w:jc w:val="center"/>
              <w:rPr>
                <w:rFonts w:ascii="ＭＳ 明朝" w:eastAsia="ＭＳ 明朝" w:hAnsi="ＭＳ 明朝"/>
                <w:b w:val="0"/>
                <w:spacing w:val="-20"/>
                <w:sz w:val="22"/>
                <w:szCs w:val="22"/>
              </w:rPr>
            </w:pPr>
            <w:r w:rsidRPr="00B72A69">
              <w:rPr>
                <w:rFonts w:ascii="ＭＳ 明朝" w:eastAsia="ＭＳ 明朝" w:hAnsi="ＭＳ 明朝"/>
                <w:b w:val="0"/>
                <w:spacing w:val="-20"/>
                <w:sz w:val="22"/>
                <w:szCs w:val="22"/>
                <w:lang w:val="ja-JP"/>
              </w:rPr>
              <w:t>内容</w:t>
            </w:r>
          </w:p>
        </w:tc>
        <w:tc>
          <w:tcPr>
            <w:tcW w:w="6554" w:type="dxa"/>
            <w:tcBorders>
              <w:top w:val="single" w:sz="12" w:space="0" w:color="auto"/>
              <w:bottom w:val="single" w:sz="2" w:space="0" w:color="auto"/>
            </w:tcBorders>
          </w:tcPr>
          <w:p w14:paraId="0F53E7A3" w14:textId="77777777" w:rsidR="000C7BBF" w:rsidRPr="00B72A69" w:rsidRDefault="000C7BBF" w:rsidP="00220F81">
            <w:pPr>
              <w:jc w:val="center"/>
              <w:cnfStyle w:val="100000000000" w:firstRow="1" w:lastRow="0" w:firstColumn="0" w:lastColumn="0" w:oddVBand="0" w:evenVBand="0" w:oddHBand="0" w:evenHBand="0" w:firstRowFirstColumn="0" w:firstRowLastColumn="0" w:lastRowFirstColumn="0" w:lastRowLastColumn="0"/>
              <w:rPr>
                <w:rFonts w:ascii="ＭＳ 明朝" w:eastAsia="ＭＳ 明朝" w:hAnsi="ＭＳ 明朝"/>
                <w:b w:val="0"/>
                <w:spacing w:val="-20"/>
                <w:sz w:val="22"/>
                <w:szCs w:val="22"/>
              </w:rPr>
            </w:pPr>
            <w:r w:rsidRPr="00B72A69">
              <w:rPr>
                <w:rFonts w:ascii="ＭＳ 明朝" w:eastAsia="ＭＳ 明朝" w:hAnsi="ＭＳ 明朝"/>
                <w:b w:val="0"/>
                <w:spacing w:val="-20"/>
                <w:sz w:val="22"/>
                <w:szCs w:val="22"/>
                <w:lang w:val="ja-JP"/>
              </w:rPr>
              <w:t>ねらい</w:t>
            </w:r>
          </w:p>
        </w:tc>
      </w:tr>
      <w:tr w:rsidR="000C7BBF" w:rsidRPr="00965353" w14:paraId="5B4697F4" w14:textId="77777777" w:rsidTr="00220F81">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1951" w:type="dxa"/>
            <w:tcBorders>
              <w:top w:val="single" w:sz="2" w:space="0" w:color="auto"/>
            </w:tcBorders>
          </w:tcPr>
          <w:p w14:paraId="4C960512" w14:textId="77777777" w:rsidR="000C7BBF" w:rsidRPr="00B72A69" w:rsidRDefault="000C7BBF" w:rsidP="00220F81">
            <w:pPr>
              <w:rPr>
                <w:rFonts w:ascii="ＭＳ 明朝" w:eastAsia="ＭＳ 明朝" w:hAnsi="ＭＳ 明朝"/>
                <w:b w:val="0"/>
                <w:spacing w:val="-20"/>
                <w:sz w:val="22"/>
                <w:szCs w:val="22"/>
              </w:rPr>
            </w:pPr>
            <w:r w:rsidRPr="00B72A69">
              <w:rPr>
                <w:rFonts w:ascii="ＭＳ 明朝" w:eastAsia="ＭＳ 明朝" w:hAnsi="ＭＳ 明朝"/>
                <w:b w:val="0"/>
                <w:spacing w:val="-20"/>
                <w:sz w:val="22"/>
                <w:szCs w:val="22"/>
                <w:lang w:val="ja-JP"/>
              </w:rPr>
              <w:t>キャンパスツアー</w:t>
            </w:r>
          </w:p>
        </w:tc>
        <w:tc>
          <w:tcPr>
            <w:tcW w:w="6554" w:type="dxa"/>
            <w:tcBorders>
              <w:top w:val="single" w:sz="2" w:space="0" w:color="auto"/>
            </w:tcBorders>
          </w:tcPr>
          <w:p w14:paraId="324D51C4" w14:textId="77777777" w:rsidR="000C7BBF" w:rsidRPr="00B72A69" w:rsidRDefault="000C7BBF" w:rsidP="00220F81">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pacing w:val="-20"/>
                <w:sz w:val="22"/>
                <w:szCs w:val="22"/>
              </w:rPr>
            </w:pPr>
            <w:r w:rsidRPr="00B72A69">
              <w:rPr>
                <w:rFonts w:ascii="ＭＳ 明朝" w:eastAsia="ＭＳ 明朝" w:hAnsi="ＭＳ 明朝" w:hint="eastAsia"/>
                <w:spacing w:val="-20"/>
                <w:sz w:val="22"/>
                <w:szCs w:val="22"/>
                <w:lang w:val="ja-JP"/>
              </w:rPr>
              <w:t>新奇の場所への不安を低減する。プログラム内での教室移動のための準備。大学内にどのような施設があり</w:t>
            </w:r>
            <w:r w:rsidRPr="00B72A69">
              <w:rPr>
                <w:rFonts w:eastAsia="ＭＳ 明朝" w:hint="eastAsia"/>
                <w:spacing w:val="-20"/>
                <w:sz w:val="22"/>
                <w:szCs w:val="22"/>
                <w:lang w:val="ja-JP"/>
              </w:rPr>
              <w:t>，</w:t>
            </w:r>
            <w:r w:rsidRPr="00B72A69">
              <w:rPr>
                <w:rFonts w:ascii="ＭＳ 明朝" w:eastAsia="ＭＳ 明朝" w:hAnsi="ＭＳ 明朝" w:hint="eastAsia"/>
                <w:spacing w:val="-20"/>
                <w:sz w:val="22"/>
                <w:szCs w:val="22"/>
                <w:lang w:val="ja-JP"/>
              </w:rPr>
              <w:t>どんな</w:t>
            </w:r>
            <w:r>
              <w:rPr>
                <w:rFonts w:ascii="ＭＳ 明朝" w:eastAsia="ＭＳ 明朝" w:hAnsi="ＭＳ 明朝" w:hint="eastAsia"/>
                <w:spacing w:val="-20"/>
                <w:sz w:val="22"/>
                <w:szCs w:val="22"/>
                <w:lang w:val="ja-JP"/>
              </w:rPr>
              <w:t>とき</w:t>
            </w:r>
            <w:r w:rsidRPr="00B72A69">
              <w:rPr>
                <w:rFonts w:ascii="ＭＳ 明朝" w:eastAsia="ＭＳ 明朝" w:hAnsi="ＭＳ 明朝" w:hint="eastAsia"/>
                <w:spacing w:val="-20"/>
                <w:sz w:val="22"/>
                <w:szCs w:val="22"/>
                <w:lang w:val="ja-JP"/>
              </w:rPr>
              <w:t>にどのように利用するのかを理解する。高校までと校舎の構成や広さが異なることを体感する。</w:t>
            </w:r>
          </w:p>
        </w:tc>
      </w:tr>
      <w:tr w:rsidR="000C7BBF" w:rsidRPr="00965353" w14:paraId="434D2BB2" w14:textId="77777777" w:rsidTr="00220F81">
        <w:trPr>
          <w:trHeight w:val="1405"/>
        </w:trPr>
        <w:tc>
          <w:tcPr>
            <w:cnfStyle w:val="001000000000" w:firstRow="0" w:lastRow="0" w:firstColumn="1" w:lastColumn="0" w:oddVBand="0" w:evenVBand="0" w:oddHBand="0" w:evenHBand="0" w:firstRowFirstColumn="0" w:firstRowLastColumn="0" w:lastRowFirstColumn="0" w:lastRowLastColumn="0"/>
            <w:tcW w:w="1951" w:type="dxa"/>
          </w:tcPr>
          <w:p w14:paraId="3E405DFB" w14:textId="77777777" w:rsidR="000C7BBF" w:rsidRPr="00B72A69" w:rsidRDefault="000C7BBF" w:rsidP="00220F81">
            <w:pPr>
              <w:rPr>
                <w:rFonts w:ascii="ＭＳ 明朝" w:eastAsia="ＭＳ 明朝" w:hAnsi="ＭＳ 明朝"/>
                <w:b w:val="0"/>
                <w:spacing w:val="-20"/>
                <w:sz w:val="22"/>
                <w:szCs w:val="22"/>
              </w:rPr>
            </w:pPr>
            <w:r w:rsidRPr="00B72A69">
              <w:rPr>
                <w:rFonts w:ascii="ＭＳ 明朝" w:eastAsia="ＭＳ 明朝" w:hAnsi="ＭＳ 明朝"/>
                <w:b w:val="0"/>
                <w:spacing w:val="-20"/>
                <w:sz w:val="22"/>
                <w:szCs w:val="22"/>
                <w:lang w:val="ja-JP"/>
              </w:rPr>
              <w:t>模擬授業</w:t>
            </w:r>
          </w:p>
        </w:tc>
        <w:tc>
          <w:tcPr>
            <w:tcW w:w="6554" w:type="dxa"/>
          </w:tcPr>
          <w:p w14:paraId="46624711" w14:textId="77777777" w:rsidR="000C7BBF" w:rsidRPr="00B72A69" w:rsidRDefault="000C7BBF" w:rsidP="00220F81">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pacing w:val="-20"/>
                <w:sz w:val="22"/>
                <w:szCs w:val="22"/>
              </w:rPr>
            </w:pPr>
            <w:r w:rsidRPr="00B72A69">
              <w:rPr>
                <w:rFonts w:ascii="ＭＳ 明朝" w:eastAsia="ＭＳ 明朝" w:hAnsi="ＭＳ 明朝" w:hint="eastAsia"/>
                <w:spacing w:val="-20"/>
                <w:sz w:val="22"/>
                <w:szCs w:val="22"/>
                <w:lang w:val="ja-JP"/>
              </w:rPr>
              <w:t>高校までと異なる授業形態や学習方法を体感することで</w:t>
            </w:r>
            <w:r w:rsidRPr="00B72A69">
              <w:rPr>
                <w:rFonts w:eastAsia="ＭＳ 明朝" w:hint="eastAsia"/>
                <w:spacing w:val="-20"/>
                <w:sz w:val="22"/>
                <w:szCs w:val="22"/>
                <w:lang w:val="ja-JP"/>
              </w:rPr>
              <w:t>，</w:t>
            </w:r>
            <w:r w:rsidRPr="00B72A69">
              <w:rPr>
                <w:rFonts w:ascii="ＭＳ 明朝" w:eastAsia="ＭＳ 明朝" w:hAnsi="ＭＳ 明朝" w:hint="eastAsia"/>
                <w:spacing w:val="-20"/>
                <w:sz w:val="22"/>
                <w:szCs w:val="22"/>
                <w:lang w:val="ja-JP"/>
              </w:rPr>
              <w:t>心理的レディネスを高めるとともに</w:t>
            </w:r>
            <w:r w:rsidRPr="00B72A69">
              <w:rPr>
                <w:rFonts w:eastAsia="ＭＳ 明朝" w:hint="eastAsia"/>
                <w:spacing w:val="-20"/>
                <w:sz w:val="22"/>
                <w:szCs w:val="22"/>
                <w:lang w:val="ja-JP"/>
              </w:rPr>
              <w:t>，</w:t>
            </w:r>
            <w:r w:rsidRPr="00B72A69">
              <w:rPr>
                <w:rFonts w:ascii="ＭＳ 明朝" w:eastAsia="ＭＳ 明朝" w:hAnsi="ＭＳ 明朝" w:hint="eastAsia"/>
                <w:spacing w:val="-20"/>
                <w:sz w:val="22"/>
                <w:szCs w:val="22"/>
                <w:lang w:val="ja-JP"/>
              </w:rPr>
              <w:t>自分自身が</w:t>
            </w:r>
            <w:r>
              <w:rPr>
                <w:rFonts w:ascii="ＭＳ 明朝" w:eastAsia="ＭＳ 明朝" w:hAnsi="ＭＳ 明朝" w:hint="eastAsia"/>
                <w:spacing w:val="-20"/>
                <w:sz w:val="22"/>
                <w:szCs w:val="22"/>
                <w:lang w:val="ja-JP"/>
              </w:rPr>
              <w:t>も</w:t>
            </w:r>
            <w:r w:rsidRPr="00B72A69">
              <w:rPr>
                <w:rFonts w:ascii="ＭＳ 明朝" w:eastAsia="ＭＳ 明朝" w:hAnsi="ＭＳ 明朝" w:hint="eastAsia"/>
                <w:spacing w:val="-20"/>
                <w:sz w:val="22"/>
                <w:szCs w:val="22"/>
                <w:lang w:val="ja-JP"/>
              </w:rPr>
              <w:t>つ困難さや得意なことを理解する。授業マナーやアカデミックスキルの基礎を身に</w:t>
            </w:r>
            <w:r>
              <w:rPr>
                <w:rFonts w:ascii="ＭＳ 明朝" w:eastAsia="ＭＳ 明朝" w:hAnsi="ＭＳ 明朝" w:hint="eastAsia"/>
                <w:spacing w:val="-20"/>
                <w:sz w:val="22"/>
                <w:szCs w:val="22"/>
                <w:lang w:val="ja-JP"/>
              </w:rPr>
              <w:t>付</w:t>
            </w:r>
            <w:r w:rsidRPr="00B72A69">
              <w:rPr>
                <w:rFonts w:ascii="ＭＳ 明朝" w:eastAsia="ＭＳ 明朝" w:hAnsi="ＭＳ 明朝" w:hint="eastAsia"/>
                <w:spacing w:val="-20"/>
                <w:sz w:val="22"/>
                <w:szCs w:val="22"/>
                <w:lang w:val="ja-JP"/>
              </w:rPr>
              <w:t>ける。大学と高校との違い</w:t>
            </w:r>
            <w:r w:rsidRPr="00B72A69">
              <w:rPr>
                <w:rFonts w:eastAsia="ＭＳ 明朝" w:hint="eastAsia"/>
                <w:spacing w:val="-20"/>
                <w:sz w:val="22"/>
                <w:szCs w:val="22"/>
                <w:lang w:val="ja-JP"/>
              </w:rPr>
              <w:t>，</w:t>
            </w:r>
            <w:r w:rsidRPr="00B72A69">
              <w:rPr>
                <w:rFonts w:ascii="ＭＳ 明朝" w:eastAsia="ＭＳ 明朝" w:hAnsi="ＭＳ 明朝" w:hint="eastAsia"/>
                <w:spacing w:val="-20"/>
                <w:sz w:val="22"/>
                <w:szCs w:val="22"/>
                <w:lang w:val="ja-JP"/>
              </w:rPr>
              <w:t>合理的配慮の考え方</w:t>
            </w:r>
            <w:r w:rsidRPr="00B72A69">
              <w:rPr>
                <w:rFonts w:eastAsia="ＭＳ 明朝" w:hint="eastAsia"/>
                <w:spacing w:val="-20"/>
                <w:sz w:val="22"/>
                <w:szCs w:val="22"/>
                <w:lang w:val="ja-JP"/>
              </w:rPr>
              <w:t>，</w:t>
            </w:r>
            <w:r w:rsidRPr="00B72A69">
              <w:rPr>
                <w:rFonts w:ascii="ＭＳ 明朝" w:eastAsia="ＭＳ 明朝" w:hAnsi="ＭＳ 明朝" w:hint="eastAsia"/>
                <w:spacing w:val="-20"/>
                <w:sz w:val="22"/>
                <w:szCs w:val="22"/>
                <w:lang w:val="ja-JP"/>
              </w:rPr>
              <w:t>大学における支援の受け方についての講義を行う。</w:t>
            </w:r>
          </w:p>
        </w:tc>
      </w:tr>
      <w:tr w:rsidR="000C7BBF" w:rsidRPr="00965353" w14:paraId="211C1249" w14:textId="77777777" w:rsidTr="00220F81">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951" w:type="dxa"/>
          </w:tcPr>
          <w:p w14:paraId="02922150" w14:textId="77777777" w:rsidR="000C7BBF" w:rsidRPr="00B72A69" w:rsidRDefault="000C7BBF" w:rsidP="00220F81">
            <w:pPr>
              <w:rPr>
                <w:rFonts w:ascii="ＭＳ 明朝" w:eastAsia="ＭＳ 明朝" w:hAnsi="ＭＳ 明朝"/>
                <w:b w:val="0"/>
                <w:spacing w:val="-20"/>
                <w:sz w:val="22"/>
                <w:szCs w:val="22"/>
              </w:rPr>
            </w:pPr>
            <w:r w:rsidRPr="00B72A69">
              <w:rPr>
                <w:rFonts w:ascii="ＭＳ 明朝" w:eastAsia="ＭＳ 明朝" w:hAnsi="ＭＳ 明朝"/>
                <w:b w:val="0"/>
                <w:spacing w:val="-20"/>
                <w:sz w:val="22"/>
                <w:szCs w:val="22"/>
                <w:lang w:val="ja-JP"/>
              </w:rPr>
              <w:t>課題</w:t>
            </w:r>
          </w:p>
        </w:tc>
        <w:tc>
          <w:tcPr>
            <w:tcW w:w="6554" w:type="dxa"/>
          </w:tcPr>
          <w:p w14:paraId="3B149EC7" w14:textId="77777777" w:rsidR="000C7BBF" w:rsidRPr="00B72A69" w:rsidRDefault="000C7BBF" w:rsidP="00220F81">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pacing w:val="-20"/>
                <w:sz w:val="22"/>
                <w:szCs w:val="22"/>
              </w:rPr>
            </w:pPr>
            <w:r w:rsidRPr="00B72A69">
              <w:rPr>
                <w:rFonts w:ascii="ＭＳ 明朝" w:eastAsia="ＭＳ 明朝" w:hAnsi="ＭＳ 明朝" w:hint="eastAsia"/>
                <w:spacing w:val="-20"/>
                <w:sz w:val="22"/>
                <w:szCs w:val="22"/>
                <w:lang w:val="ja-JP"/>
              </w:rPr>
              <w:t>自分で計画的に課題に取り組むことを学ぶ。資料の収集やレポート</w:t>
            </w:r>
            <w:r w:rsidRPr="00B72A69">
              <w:rPr>
                <w:rFonts w:eastAsia="ＭＳ 明朝" w:hint="eastAsia"/>
                <w:spacing w:val="-20"/>
                <w:sz w:val="22"/>
                <w:szCs w:val="22"/>
                <w:lang w:val="ja-JP"/>
              </w:rPr>
              <w:t>，</w:t>
            </w:r>
            <w:r w:rsidRPr="00B72A69">
              <w:rPr>
                <w:rFonts w:ascii="ＭＳ 明朝" w:eastAsia="ＭＳ 明朝" w:hAnsi="ＭＳ 明朝" w:hint="eastAsia"/>
                <w:spacing w:val="-20"/>
                <w:sz w:val="22"/>
                <w:szCs w:val="22"/>
                <w:lang w:val="ja-JP"/>
              </w:rPr>
              <w:t>プレゼン資料作成などを体験する。</w:t>
            </w:r>
          </w:p>
        </w:tc>
      </w:tr>
      <w:tr w:rsidR="000C7BBF" w:rsidRPr="00965353" w14:paraId="38F3C31B" w14:textId="77777777" w:rsidTr="00220F81">
        <w:trPr>
          <w:trHeight w:val="505"/>
        </w:trPr>
        <w:tc>
          <w:tcPr>
            <w:cnfStyle w:val="001000000000" w:firstRow="0" w:lastRow="0" w:firstColumn="1" w:lastColumn="0" w:oddVBand="0" w:evenVBand="0" w:oddHBand="0" w:evenHBand="0" w:firstRowFirstColumn="0" w:firstRowLastColumn="0" w:lastRowFirstColumn="0" w:lastRowLastColumn="0"/>
            <w:tcW w:w="1951" w:type="dxa"/>
          </w:tcPr>
          <w:p w14:paraId="4CF64AC4" w14:textId="77777777" w:rsidR="000C7BBF" w:rsidRPr="00B72A69" w:rsidRDefault="000C7BBF" w:rsidP="00220F81">
            <w:pPr>
              <w:rPr>
                <w:rFonts w:ascii="ＭＳ 明朝" w:eastAsia="ＭＳ 明朝" w:hAnsi="ＭＳ 明朝"/>
                <w:b w:val="0"/>
                <w:spacing w:val="-20"/>
                <w:sz w:val="22"/>
                <w:szCs w:val="22"/>
              </w:rPr>
            </w:pPr>
            <w:r w:rsidRPr="00B72A69">
              <w:rPr>
                <w:rFonts w:ascii="ＭＳ 明朝" w:eastAsia="ＭＳ 明朝" w:hAnsi="ＭＳ 明朝"/>
                <w:b w:val="0"/>
                <w:spacing w:val="-20"/>
                <w:sz w:val="22"/>
                <w:szCs w:val="22"/>
                <w:lang w:val="ja-JP"/>
              </w:rPr>
              <w:t>自由時間</w:t>
            </w:r>
          </w:p>
        </w:tc>
        <w:tc>
          <w:tcPr>
            <w:tcW w:w="6554" w:type="dxa"/>
          </w:tcPr>
          <w:p w14:paraId="1F9F2FA6" w14:textId="77777777" w:rsidR="000C7BBF" w:rsidRPr="00B72A69" w:rsidRDefault="000C7BBF" w:rsidP="00220F81">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pacing w:val="-20"/>
                <w:sz w:val="22"/>
                <w:szCs w:val="22"/>
              </w:rPr>
            </w:pPr>
            <w:r w:rsidRPr="00B72A69">
              <w:rPr>
                <w:rFonts w:ascii="ＭＳ 明朝" w:eastAsia="ＭＳ 明朝" w:hAnsi="ＭＳ 明朝" w:hint="eastAsia"/>
                <w:spacing w:val="-20"/>
                <w:sz w:val="22"/>
                <w:szCs w:val="22"/>
                <w:lang w:val="ja-JP"/>
              </w:rPr>
              <w:t>大学では授業の空き時間があることを体験する。その時間をどのようにどこで過ごすのか</w:t>
            </w:r>
            <w:r w:rsidRPr="00B72A69">
              <w:rPr>
                <w:rFonts w:eastAsia="ＭＳ 明朝" w:hint="eastAsia"/>
                <w:spacing w:val="-20"/>
                <w:sz w:val="22"/>
                <w:szCs w:val="22"/>
                <w:lang w:val="ja-JP"/>
              </w:rPr>
              <w:t>，</w:t>
            </w:r>
            <w:r w:rsidRPr="00B72A69">
              <w:rPr>
                <w:rFonts w:ascii="ＭＳ 明朝" w:eastAsia="ＭＳ 明朝" w:hAnsi="ＭＳ 明朝" w:hint="eastAsia"/>
                <w:spacing w:val="-20"/>
                <w:sz w:val="22"/>
                <w:szCs w:val="22"/>
                <w:lang w:val="ja-JP"/>
              </w:rPr>
              <w:t>困難を感じないかを実際の経験の中から確認する。</w:t>
            </w:r>
          </w:p>
        </w:tc>
      </w:tr>
      <w:tr w:rsidR="000C7BBF" w:rsidRPr="00965353" w14:paraId="02C22A3B" w14:textId="77777777" w:rsidTr="00220F81">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951" w:type="dxa"/>
          </w:tcPr>
          <w:p w14:paraId="7A90A771" w14:textId="77777777" w:rsidR="000C7BBF" w:rsidRPr="00B72A69" w:rsidRDefault="000C7BBF" w:rsidP="00220F81">
            <w:pPr>
              <w:rPr>
                <w:rFonts w:ascii="ＭＳ 明朝" w:eastAsia="ＭＳ 明朝" w:hAnsi="ＭＳ 明朝"/>
                <w:b w:val="0"/>
                <w:spacing w:val="-20"/>
                <w:sz w:val="22"/>
                <w:szCs w:val="22"/>
              </w:rPr>
            </w:pPr>
            <w:r w:rsidRPr="00B72A69">
              <w:rPr>
                <w:rFonts w:ascii="ＭＳ 明朝" w:eastAsia="ＭＳ 明朝" w:hAnsi="ＭＳ 明朝"/>
                <w:b w:val="0"/>
                <w:spacing w:val="-20"/>
                <w:sz w:val="22"/>
                <w:szCs w:val="22"/>
                <w:lang w:val="ja-JP"/>
              </w:rPr>
              <w:t>避難訓練</w:t>
            </w:r>
          </w:p>
        </w:tc>
        <w:tc>
          <w:tcPr>
            <w:tcW w:w="6554" w:type="dxa"/>
          </w:tcPr>
          <w:p w14:paraId="1A748294" w14:textId="77777777" w:rsidR="000C7BBF" w:rsidRPr="00B72A69" w:rsidRDefault="000C7BBF" w:rsidP="00220F81">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pacing w:val="-20"/>
                <w:sz w:val="22"/>
                <w:szCs w:val="22"/>
              </w:rPr>
            </w:pPr>
            <w:r w:rsidRPr="00B72A69">
              <w:rPr>
                <w:rFonts w:ascii="ＭＳ 明朝" w:eastAsia="ＭＳ 明朝" w:hAnsi="ＭＳ 明朝" w:hint="eastAsia"/>
                <w:spacing w:val="-20"/>
                <w:sz w:val="22"/>
                <w:szCs w:val="22"/>
                <w:lang w:val="ja-JP"/>
              </w:rPr>
              <w:t>突然の災害にどのように対応するのか</w:t>
            </w:r>
            <w:r w:rsidRPr="00B72A69">
              <w:rPr>
                <w:rFonts w:eastAsia="ＭＳ 明朝" w:hint="eastAsia"/>
                <w:spacing w:val="-20"/>
                <w:sz w:val="22"/>
                <w:szCs w:val="22"/>
                <w:lang w:val="ja-JP"/>
              </w:rPr>
              <w:t>，</w:t>
            </w:r>
            <w:r w:rsidRPr="00B72A69">
              <w:rPr>
                <w:rFonts w:ascii="ＭＳ 明朝" w:eastAsia="ＭＳ 明朝" w:hAnsi="ＭＳ 明朝" w:hint="eastAsia"/>
                <w:spacing w:val="-20"/>
                <w:sz w:val="22"/>
                <w:szCs w:val="22"/>
                <w:lang w:val="ja-JP"/>
              </w:rPr>
              <w:t>避難に際してどのような助けがいるのかを考える。</w:t>
            </w:r>
          </w:p>
        </w:tc>
      </w:tr>
      <w:tr w:rsidR="000C7BBF" w:rsidRPr="00965353" w14:paraId="78F8F35D" w14:textId="77777777" w:rsidTr="00220F81">
        <w:trPr>
          <w:trHeight w:val="1105"/>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7F7F7F" w:themeColor="text1" w:themeTint="80"/>
            </w:tcBorders>
          </w:tcPr>
          <w:p w14:paraId="6DDAD154" w14:textId="77777777" w:rsidR="000C7BBF" w:rsidRPr="00B72A69" w:rsidRDefault="000C7BBF" w:rsidP="00220F81">
            <w:pPr>
              <w:rPr>
                <w:rFonts w:ascii="ＭＳ 明朝" w:eastAsia="ＭＳ 明朝" w:hAnsi="ＭＳ 明朝"/>
                <w:b w:val="0"/>
                <w:spacing w:val="-20"/>
                <w:sz w:val="22"/>
                <w:szCs w:val="22"/>
              </w:rPr>
            </w:pPr>
            <w:r w:rsidRPr="00B72A69">
              <w:rPr>
                <w:rFonts w:ascii="ＭＳ 明朝" w:eastAsia="ＭＳ 明朝" w:hAnsi="ＭＳ 明朝"/>
                <w:b w:val="0"/>
                <w:spacing w:val="-20"/>
                <w:sz w:val="22"/>
                <w:szCs w:val="22"/>
                <w:lang w:val="ja-JP"/>
              </w:rPr>
              <w:t>保護者用講座</w:t>
            </w:r>
          </w:p>
        </w:tc>
        <w:tc>
          <w:tcPr>
            <w:tcW w:w="6554" w:type="dxa"/>
            <w:tcBorders>
              <w:bottom w:val="single" w:sz="4" w:space="0" w:color="7F7F7F" w:themeColor="text1" w:themeTint="80"/>
            </w:tcBorders>
          </w:tcPr>
          <w:p w14:paraId="7E9D70AF" w14:textId="77777777" w:rsidR="000C7BBF" w:rsidRPr="00B72A69" w:rsidRDefault="000C7BBF" w:rsidP="00220F81">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pacing w:val="-20"/>
                <w:sz w:val="22"/>
                <w:szCs w:val="22"/>
              </w:rPr>
            </w:pPr>
            <w:r w:rsidRPr="00B72A69">
              <w:rPr>
                <w:rFonts w:ascii="ＭＳ 明朝" w:eastAsia="ＭＳ 明朝" w:hAnsi="ＭＳ 明朝" w:hint="eastAsia"/>
                <w:spacing w:val="-20"/>
                <w:sz w:val="22"/>
                <w:szCs w:val="22"/>
                <w:lang w:val="ja-JP"/>
              </w:rPr>
              <w:t>保護者に対して</w:t>
            </w:r>
            <w:r w:rsidRPr="00B72A69">
              <w:rPr>
                <w:rFonts w:eastAsia="ＭＳ 明朝" w:hint="eastAsia"/>
                <w:spacing w:val="-20"/>
                <w:sz w:val="22"/>
                <w:szCs w:val="22"/>
                <w:lang w:val="ja-JP"/>
              </w:rPr>
              <w:t>，</w:t>
            </w:r>
            <w:r w:rsidRPr="00B72A69">
              <w:rPr>
                <w:rFonts w:ascii="ＭＳ 明朝" w:eastAsia="ＭＳ 明朝" w:hAnsi="ＭＳ 明朝" w:hint="eastAsia"/>
                <w:spacing w:val="-20"/>
                <w:sz w:val="22"/>
                <w:szCs w:val="22"/>
                <w:lang w:val="ja-JP"/>
              </w:rPr>
              <w:t>高校と大学の違いや合理的配慮の意義を説明し</w:t>
            </w:r>
            <w:r w:rsidRPr="00B72A69">
              <w:rPr>
                <w:rFonts w:eastAsia="ＭＳ 明朝" w:hint="eastAsia"/>
                <w:spacing w:val="-20"/>
                <w:sz w:val="22"/>
                <w:szCs w:val="22"/>
                <w:lang w:val="ja-JP"/>
              </w:rPr>
              <w:t>，</w:t>
            </w:r>
            <w:r w:rsidRPr="00B72A69">
              <w:rPr>
                <w:rFonts w:ascii="ＭＳ 明朝" w:eastAsia="ＭＳ 明朝" w:hAnsi="ＭＳ 明朝" w:hint="eastAsia"/>
                <w:spacing w:val="-20"/>
                <w:sz w:val="22"/>
                <w:szCs w:val="22"/>
                <w:lang w:val="ja-JP"/>
              </w:rPr>
              <w:t>健やかな大学生活を送り</w:t>
            </w:r>
            <w:r w:rsidRPr="00B72A69">
              <w:rPr>
                <w:rFonts w:eastAsia="ＭＳ 明朝" w:hint="eastAsia"/>
                <w:spacing w:val="-20"/>
                <w:sz w:val="22"/>
                <w:szCs w:val="22"/>
                <w:lang w:val="ja-JP"/>
              </w:rPr>
              <w:t>，</w:t>
            </w:r>
            <w:r w:rsidRPr="00B72A69">
              <w:rPr>
                <w:rFonts w:ascii="ＭＳ 明朝" w:eastAsia="ＭＳ 明朝" w:hAnsi="ＭＳ 明朝" w:hint="eastAsia"/>
                <w:spacing w:val="-20"/>
                <w:sz w:val="22"/>
                <w:szCs w:val="22"/>
                <w:lang w:val="ja-JP"/>
              </w:rPr>
              <w:t>社会に出ていくために</w:t>
            </w:r>
            <w:r w:rsidRPr="00B72A69">
              <w:rPr>
                <w:rFonts w:eastAsia="ＭＳ 明朝" w:hint="eastAsia"/>
                <w:spacing w:val="-20"/>
                <w:sz w:val="22"/>
                <w:szCs w:val="22"/>
                <w:lang w:val="ja-JP"/>
              </w:rPr>
              <w:t>，</w:t>
            </w:r>
            <w:r w:rsidRPr="00B72A69">
              <w:rPr>
                <w:rFonts w:ascii="ＭＳ 明朝" w:eastAsia="ＭＳ 明朝" w:hAnsi="ＭＳ 明朝" w:hint="eastAsia"/>
                <w:spacing w:val="-20"/>
                <w:sz w:val="22"/>
                <w:szCs w:val="22"/>
                <w:lang w:val="ja-JP"/>
              </w:rPr>
              <w:t>家庭でどのように支援をするのか</w:t>
            </w:r>
            <w:r w:rsidRPr="00B72A69">
              <w:rPr>
                <w:rFonts w:eastAsia="ＭＳ 明朝" w:hint="eastAsia"/>
                <w:spacing w:val="-20"/>
                <w:sz w:val="22"/>
                <w:szCs w:val="22"/>
                <w:lang w:val="ja-JP"/>
              </w:rPr>
              <w:t>，</w:t>
            </w:r>
            <w:r w:rsidRPr="00B72A69">
              <w:rPr>
                <w:rFonts w:ascii="ＭＳ 明朝" w:eastAsia="ＭＳ 明朝" w:hAnsi="ＭＳ 明朝" w:hint="eastAsia"/>
                <w:spacing w:val="-20"/>
                <w:sz w:val="22"/>
                <w:szCs w:val="22"/>
                <w:lang w:val="ja-JP"/>
              </w:rPr>
              <w:t>本人や大学とどう協力するのかを考える機会とする。保護者同士の交流の機会とする。</w:t>
            </w:r>
          </w:p>
        </w:tc>
      </w:tr>
      <w:tr w:rsidR="000C7BBF" w:rsidRPr="00965353" w14:paraId="4123A834" w14:textId="77777777" w:rsidTr="00220F81">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951" w:type="dxa"/>
            <w:tcBorders>
              <w:bottom w:val="single" w:sz="2" w:space="0" w:color="auto"/>
            </w:tcBorders>
          </w:tcPr>
          <w:p w14:paraId="019D387D" w14:textId="77777777" w:rsidR="000C7BBF" w:rsidRPr="00B72A69" w:rsidRDefault="000C7BBF" w:rsidP="00220F81">
            <w:pPr>
              <w:rPr>
                <w:rFonts w:asciiTheme="minorEastAsia" w:hAnsiTheme="minorEastAsia"/>
                <w:b w:val="0"/>
                <w:spacing w:val="-20"/>
                <w:sz w:val="22"/>
                <w:szCs w:val="22"/>
              </w:rPr>
            </w:pPr>
            <w:r w:rsidRPr="00B72A69">
              <w:rPr>
                <w:rFonts w:asciiTheme="minorEastAsia" w:hAnsiTheme="minorEastAsia"/>
                <w:b w:val="0"/>
                <w:spacing w:val="-20"/>
                <w:sz w:val="22"/>
                <w:szCs w:val="22"/>
                <w:lang w:val="ja-JP"/>
              </w:rPr>
              <w:t>ソーシャルアクティビティ</w:t>
            </w:r>
          </w:p>
        </w:tc>
        <w:tc>
          <w:tcPr>
            <w:tcW w:w="6554" w:type="dxa"/>
            <w:tcBorders>
              <w:bottom w:val="single" w:sz="2" w:space="0" w:color="auto"/>
            </w:tcBorders>
          </w:tcPr>
          <w:p w14:paraId="078CD713" w14:textId="77777777" w:rsidR="000C7BBF" w:rsidRPr="00B72A69" w:rsidRDefault="000C7BBF" w:rsidP="00220F81">
            <w:pPr>
              <w:cnfStyle w:val="000000100000" w:firstRow="0" w:lastRow="0" w:firstColumn="0" w:lastColumn="0" w:oddVBand="0" w:evenVBand="0" w:oddHBand="1" w:evenHBand="0" w:firstRowFirstColumn="0" w:firstRowLastColumn="0" w:lastRowFirstColumn="0" w:lastRowLastColumn="0"/>
              <w:rPr>
                <w:rFonts w:asciiTheme="minorEastAsia" w:hAnsiTheme="minorEastAsia"/>
                <w:spacing w:val="-20"/>
                <w:sz w:val="22"/>
                <w:szCs w:val="22"/>
              </w:rPr>
            </w:pPr>
            <w:r w:rsidRPr="00B72A69">
              <w:rPr>
                <w:rFonts w:asciiTheme="minorEastAsia" w:hAnsiTheme="minorEastAsia" w:hint="eastAsia"/>
                <w:spacing w:val="-20"/>
                <w:sz w:val="22"/>
                <w:szCs w:val="22"/>
                <w:lang w:val="ja-JP"/>
              </w:rPr>
              <w:t>放課後</w:t>
            </w:r>
            <w:r w:rsidRPr="00B72A69">
              <w:rPr>
                <w:rFonts w:hint="eastAsia"/>
                <w:spacing w:val="-20"/>
                <w:sz w:val="22"/>
                <w:szCs w:val="22"/>
                <w:lang w:val="ja-JP"/>
              </w:rPr>
              <w:t>，</w:t>
            </w:r>
            <w:r w:rsidRPr="00B72A69">
              <w:rPr>
                <w:rFonts w:asciiTheme="minorEastAsia" w:hAnsiTheme="minorEastAsia" w:hint="eastAsia"/>
                <w:spacing w:val="-20"/>
                <w:sz w:val="22"/>
                <w:szCs w:val="22"/>
                <w:lang w:val="ja-JP"/>
              </w:rPr>
              <w:t>当事者同士や先輩との交流の機会を設ける。一日を振り返り</w:t>
            </w:r>
            <w:r w:rsidRPr="00B72A69">
              <w:rPr>
                <w:rFonts w:hint="eastAsia"/>
                <w:spacing w:val="-20"/>
                <w:sz w:val="22"/>
                <w:szCs w:val="22"/>
                <w:lang w:val="ja-JP"/>
              </w:rPr>
              <w:t>，</w:t>
            </w:r>
            <w:r w:rsidRPr="00B72A69">
              <w:rPr>
                <w:rFonts w:asciiTheme="minorEastAsia" w:hAnsiTheme="minorEastAsia" w:hint="eastAsia"/>
                <w:spacing w:val="-20"/>
                <w:sz w:val="22"/>
                <w:szCs w:val="22"/>
                <w:lang w:val="ja-JP"/>
              </w:rPr>
              <w:t>デブリーフィングをする。</w:t>
            </w:r>
          </w:p>
        </w:tc>
      </w:tr>
    </w:tbl>
    <w:p w14:paraId="0FF8AFFE" w14:textId="77777777" w:rsidR="000C7BBF" w:rsidRPr="00965353" w:rsidRDefault="000C7BBF" w:rsidP="000C7BBF">
      <w:pPr>
        <w:rPr>
          <w:rFonts w:eastAsia="ＭＳ 明朝"/>
          <w:sz w:val="22"/>
          <w:szCs w:val="22"/>
        </w:rPr>
      </w:pPr>
    </w:p>
    <w:p w14:paraId="52845E04" w14:textId="77777777" w:rsidR="000C7BBF" w:rsidRPr="00965353" w:rsidRDefault="000C7BBF" w:rsidP="000C7BBF">
      <w:pPr>
        <w:widowControl/>
        <w:jc w:val="left"/>
        <w:rPr>
          <w:rFonts w:eastAsia="ＭＳ 明朝"/>
          <w:sz w:val="22"/>
          <w:szCs w:val="22"/>
        </w:rPr>
      </w:pPr>
      <w:r w:rsidRPr="00965353">
        <w:rPr>
          <w:rFonts w:eastAsia="ＭＳ 明朝"/>
          <w:sz w:val="22"/>
          <w:szCs w:val="22"/>
        </w:rPr>
        <w:br w:type="page"/>
      </w:r>
    </w:p>
    <w:p w14:paraId="3B17A8E1" w14:textId="77777777" w:rsidR="000C7BBF" w:rsidRPr="009C5060" w:rsidRDefault="000C7BBF" w:rsidP="000C7BBF">
      <w:pPr>
        <w:jc w:val="center"/>
        <w:rPr>
          <w:rFonts w:asciiTheme="majorHAnsi" w:eastAsiaTheme="majorHAnsi" w:hAnsiTheme="majorHAnsi"/>
          <w:sz w:val="22"/>
          <w:szCs w:val="22"/>
        </w:rPr>
      </w:pPr>
      <w:r w:rsidRPr="009C5060">
        <w:rPr>
          <w:rFonts w:asciiTheme="majorHAnsi" w:eastAsiaTheme="majorHAnsi" w:hAnsiTheme="majorHAnsi" w:hint="eastAsia"/>
          <w:sz w:val="22"/>
          <w:szCs w:val="22"/>
        </w:rPr>
        <w:lastRenderedPageBreak/>
        <w:t>Table 3　模擬授業構成とねらい</w:t>
      </w:r>
    </w:p>
    <w:tbl>
      <w:tblPr>
        <w:tblStyle w:val="21"/>
        <w:tblpPr w:leftFromText="142" w:rightFromText="142" w:vertAnchor="text" w:horzAnchor="margin" w:tblpY="86"/>
        <w:tblW w:w="0" w:type="auto"/>
        <w:tblLayout w:type="fixed"/>
        <w:tblLook w:val="04A0" w:firstRow="1" w:lastRow="0" w:firstColumn="1" w:lastColumn="0" w:noHBand="0" w:noVBand="1"/>
      </w:tblPr>
      <w:tblGrid>
        <w:gridCol w:w="1701"/>
        <w:gridCol w:w="6797"/>
      </w:tblGrid>
      <w:tr w:rsidR="000C7BBF" w:rsidRPr="00965353" w14:paraId="7837FC3D" w14:textId="77777777" w:rsidTr="00220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12" w:space="0" w:color="auto"/>
              <w:bottom w:val="single" w:sz="2" w:space="0" w:color="auto"/>
            </w:tcBorders>
          </w:tcPr>
          <w:p w14:paraId="15B68905" w14:textId="77777777" w:rsidR="000C7BBF" w:rsidRPr="00FC66BC" w:rsidRDefault="000C7BBF" w:rsidP="00220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EastAsia" w:hAnsiTheme="majorEastAsia"/>
                <w:b w:val="0"/>
                <w:sz w:val="22"/>
                <w:szCs w:val="22"/>
              </w:rPr>
            </w:pPr>
            <w:r w:rsidRPr="00FC66BC">
              <w:rPr>
                <w:rFonts w:asciiTheme="majorEastAsia" w:hAnsiTheme="majorEastAsia" w:hint="eastAsia"/>
                <w:b w:val="0"/>
                <w:sz w:val="22"/>
                <w:szCs w:val="22"/>
              </w:rPr>
              <w:t>授業名</w:t>
            </w:r>
          </w:p>
        </w:tc>
        <w:tc>
          <w:tcPr>
            <w:tcW w:w="6797" w:type="dxa"/>
            <w:tcBorders>
              <w:top w:val="single" w:sz="12" w:space="0" w:color="auto"/>
              <w:bottom w:val="single" w:sz="2" w:space="0" w:color="auto"/>
            </w:tcBorders>
          </w:tcPr>
          <w:p w14:paraId="16B35105" w14:textId="77777777" w:rsidR="000C7BBF" w:rsidRPr="00FC66BC" w:rsidRDefault="000C7BBF" w:rsidP="00220F81">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Theme="majorEastAsia" w:hAnsiTheme="majorEastAsia"/>
                <w:b w:val="0"/>
                <w:sz w:val="22"/>
                <w:szCs w:val="22"/>
              </w:rPr>
            </w:pPr>
            <w:r w:rsidRPr="00FC66BC">
              <w:rPr>
                <w:rFonts w:asciiTheme="majorEastAsia" w:hAnsiTheme="majorEastAsia" w:hint="eastAsia"/>
                <w:b w:val="0"/>
                <w:sz w:val="22"/>
                <w:szCs w:val="22"/>
              </w:rPr>
              <w:t>授業のねらいと構成</w:t>
            </w:r>
          </w:p>
        </w:tc>
      </w:tr>
      <w:tr w:rsidR="000C7BBF" w:rsidRPr="00965353" w14:paraId="0683F092" w14:textId="77777777" w:rsidTr="00220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auto"/>
            </w:tcBorders>
            <w:vAlign w:val="center"/>
          </w:tcPr>
          <w:p w14:paraId="16D49EAF" w14:textId="77777777" w:rsidR="000C7BBF" w:rsidRPr="00FC66BC" w:rsidRDefault="000C7BBF" w:rsidP="00220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hAnsiTheme="minorEastAsia"/>
                <w:b w:val="0"/>
                <w:spacing w:val="-20"/>
                <w:sz w:val="22"/>
                <w:szCs w:val="22"/>
              </w:rPr>
            </w:pPr>
            <w:r w:rsidRPr="00FC66BC">
              <w:rPr>
                <w:rFonts w:asciiTheme="minorEastAsia" w:hAnsiTheme="minorEastAsia" w:hint="eastAsia"/>
                <w:b w:val="0"/>
                <w:spacing w:val="-20"/>
                <w:sz w:val="22"/>
                <w:szCs w:val="22"/>
              </w:rPr>
              <w:t>英</w:t>
            </w:r>
            <w:r>
              <w:rPr>
                <w:rFonts w:asciiTheme="minorEastAsia" w:hAnsiTheme="minorEastAsia" w:hint="eastAsia"/>
                <w:b w:val="0"/>
                <w:spacing w:val="-20"/>
                <w:sz w:val="22"/>
                <w:szCs w:val="22"/>
              </w:rPr>
              <w:t xml:space="preserve">　</w:t>
            </w:r>
            <w:r w:rsidRPr="00FC66BC">
              <w:rPr>
                <w:rFonts w:asciiTheme="minorEastAsia" w:hAnsiTheme="minorEastAsia" w:hint="eastAsia"/>
                <w:b w:val="0"/>
                <w:spacing w:val="-20"/>
                <w:sz w:val="22"/>
                <w:szCs w:val="22"/>
              </w:rPr>
              <w:t>語</w:t>
            </w:r>
          </w:p>
        </w:tc>
        <w:tc>
          <w:tcPr>
            <w:tcW w:w="6797" w:type="dxa"/>
            <w:tcBorders>
              <w:top w:val="single" w:sz="2" w:space="0" w:color="auto"/>
            </w:tcBorders>
          </w:tcPr>
          <w:p w14:paraId="75D8500D" w14:textId="77777777" w:rsidR="000C7BBF" w:rsidRPr="00FC66BC" w:rsidRDefault="000C7BBF" w:rsidP="00220F8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EastAsia" w:hAnsiTheme="minorEastAsia"/>
                <w:spacing w:val="-20"/>
                <w:sz w:val="22"/>
                <w:szCs w:val="22"/>
              </w:rPr>
            </w:pPr>
            <w:r w:rsidRPr="00FC66BC">
              <w:rPr>
                <w:rFonts w:asciiTheme="minorEastAsia" w:hAnsiTheme="minorEastAsia" w:hint="eastAsia"/>
                <w:spacing w:val="-20"/>
                <w:sz w:val="22"/>
                <w:szCs w:val="22"/>
              </w:rPr>
              <w:t>教示やディスカッションを英語で行い</w:t>
            </w:r>
            <w:r w:rsidRPr="00FC66BC">
              <w:rPr>
                <w:rFonts w:hint="eastAsia"/>
                <w:spacing w:val="-20"/>
                <w:sz w:val="22"/>
                <w:szCs w:val="22"/>
              </w:rPr>
              <w:t>，</w:t>
            </w:r>
            <w:r w:rsidRPr="00FC66BC">
              <w:rPr>
                <w:rFonts w:asciiTheme="minorEastAsia" w:hAnsiTheme="minorEastAsia" w:hint="eastAsia"/>
                <w:spacing w:val="-20"/>
                <w:sz w:val="22"/>
                <w:szCs w:val="22"/>
              </w:rPr>
              <w:t>日本語を用いない授業を体験してみる。英語で自分の意見を伝えることに挑戦する。</w:t>
            </w:r>
          </w:p>
        </w:tc>
      </w:tr>
      <w:tr w:rsidR="000C7BBF" w:rsidRPr="00965353" w14:paraId="52E58455" w14:textId="77777777" w:rsidTr="00220F81">
        <w:tc>
          <w:tcPr>
            <w:cnfStyle w:val="001000000000" w:firstRow="0" w:lastRow="0" w:firstColumn="1" w:lastColumn="0" w:oddVBand="0" w:evenVBand="0" w:oddHBand="0" w:evenHBand="0" w:firstRowFirstColumn="0" w:firstRowLastColumn="0" w:lastRowFirstColumn="0" w:lastRowLastColumn="0"/>
            <w:tcW w:w="1701" w:type="dxa"/>
            <w:vAlign w:val="center"/>
          </w:tcPr>
          <w:p w14:paraId="0EB0CF9C" w14:textId="77777777" w:rsidR="000C7BBF" w:rsidRPr="00FC66BC" w:rsidRDefault="000C7BBF" w:rsidP="00220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hAnsiTheme="minorEastAsia"/>
                <w:b w:val="0"/>
                <w:spacing w:val="-20"/>
                <w:sz w:val="22"/>
                <w:szCs w:val="22"/>
              </w:rPr>
            </w:pPr>
            <w:r w:rsidRPr="00FC66BC">
              <w:rPr>
                <w:rFonts w:asciiTheme="minorEastAsia" w:hAnsiTheme="minorEastAsia" w:hint="eastAsia"/>
                <w:b w:val="0"/>
                <w:spacing w:val="-20"/>
                <w:sz w:val="22"/>
                <w:szCs w:val="22"/>
              </w:rPr>
              <w:t>プレゼンテーションスキル</w:t>
            </w:r>
          </w:p>
        </w:tc>
        <w:tc>
          <w:tcPr>
            <w:tcW w:w="6797" w:type="dxa"/>
          </w:tcPr>
          <w:p w14:paraId="30193A7C" w14:textId="77777777" w:rsidR="000C7BBF" w:rsidRPr="00FC66BC" w:rsidRDefault="000C7BBF" w:rsidP="00220F8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inorEastAsia" w:hAnsiTheme="minorEastAsia"/>
                <w:spacing w:val="-20"/>
                <w:sz w:val="22"/>
                <w:szCs w:val="22"/>
              </w:rPr>
            </w:pPr>
            <w:r w:rsidRPr="00FC66BC">
              <w:rPr>
                <w:rFonts w:asciiTheme="minorEastAsia" w:hAnsiTheme="minorEastAsia" w:hint="eastAsia"/>
                <w:spacing w:val="-20"/>
                <w:sz w:val="22"/>
                <w:szCs w:val="22"/>
              </w:rPr>
              <w:t>グループでテーマの決定</w:t>
            </w:r>
            <w:r w:rsidRPr="00FC66BC">
              <w:rPr>
                <w:rFonts w:hint="eastAsia"/>
                <w:spacing w:val="-20"/>
                <w:sz w:val="22"/>
                <w:szCs w:val="22"/>
              </w:rPr>
              <w:t>，</w:t>
            </w:r>
            <w:r w:rsidRPr="00FC66BC">
              <w:rPr>
                <w:rFonts w:asciiTheme="minorEastAsia" w:hAnsiTheme="minorEastAsia" w:hint="eastAsia"/>
                <w:spacing w:val="-20"/>
                <w:sz w:val="22"/>
                <w:szCs w:val="22"/>
              </w:rPr>
              <w:t>調査</w:t>
            </w:r>
            <w:r w:rsidRPr="00FC66BC">
              <w:rPr>
                <w:rFonts w:hint="eastAsia"/>
                <w:spacing w:val="-20"/>
                <w:sz w:val="22"/>
                <w:szCs w:val="22"/>
              </w:rPr>
              <w:t>，</w:t>
            </w:r>
            <w:r w:rsidRPr="00FC66BC">
              <w:rPr>
                <w:rFonts w:asciiTheme="minorEastAsia" w:hAnsiTheme="minorEastAsia" w:hint="eastAsia"/>
                <w:spacing w:val="-20"/>
                <w:sz w:val="22"/>
                <w:szCs w:val="22"/>
              </w:rPr>
              <w:t>発表までを行う。プレゼンテーションのやり方を系統的に説明し</w:t>
            </w:r>
            <w:r w:rsidRPr="00FC66BC">
              <w:rPr>
                <w:rFonts w:hint="eastAsia"/>
                <w:spacing w:val="-20"/>
                <w:sz w:val="22"/>
                <w:szCs w:val="22"/>
              </w:rPr>
              <w:t>，</w:t>
            </w:r>
            <w:r w:rsidRPr="00FC66BC">
              <w:rPr>
                <w:rFonts w:asciiTheme="minorEastAsia" w:hAnsiTheme="minorEastAsia" w:hint="eastAsia"/>
                <w:spacing w:val="-20"/>
                <w:sz w:val="22"/>
                <w:szCs w:val="22"/>
              </w:rPr>
              <w:t>実践し</w:t>
            </w:r>
            <w:r w:rsidRPr="00FC66BC">
              <w:rPr>
                <w:rFonts w:hint="eastAsia"/>
                <w:spacing w:val="-20"/>
                <w:sz w:val="22"/>
                <w:szCs w:val="22"/>
              </w:rPr>
              <w:t>，</w:t>
            </w:r>
            <w:r w:rsidRPr="00FC66BC">
              <w:rPr>
                <w:rFonts w:asciiTheme="minorEastAsia" w:hAnsiTheme="minorEastAsia" w:hint="eastAsia"/>
                <w:spacing w:val="-20"/>
                <w:sz w:val="22"/>
                <w:szCs w:val="22"/>
              </w:rPr>
              <w:t>プレゼンテーションスキルの基礎を身に着ける。チームワークを学ぶ。</w:t>
            </w:r>
          </w:p>
        </w:tc>
      </w:tr>
      <w:tr w:rsidR="000C7BBF" w:rsidRPr="00965353" w14:paraId="3829815D" w14:textId="77777777" w:rsidTr="00220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4A129030" w14:textId="77777777" w:rsidR="000C7BBF" w:rsidRPr="00FC66BC" w:rsidRDefault="000C7BBF" w:rsidP="00220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hAnsiTheme="minorEastAsia"/>
                <w:b w:val="0"/>
                <w:spacing w:val="-20"/>
                <w:sz w:val="22"/>
                <w:szCs w:val="22"/>
              </w:rPr>
            </w:pPr>
            <w:r w:rsidRPr="00FC66BC">
              <w:rPr>
                <w:rFonts w:asciiTheme="minorEastAsia" w:hAnsiTheme="minorEastAsia" w:hint="eastAsia"/>
                <w:b w:val="0"/>
                <w:spacing w:val="-20"/>
                <w:sz w:val="22"/>
                <w:szCs w:val="22"/>
              </w:rPr>
              <w:t>講</w:t>
            </w:r>
            <w:r>
              <w:rPr>
                <w:rFonts w:asciiTheme="minorEastAsia" w:hAnsiTheme="minorEastAsia" w:hint="eastAsia"/>
                <w:b w:val="0"/>
                <w:spacing w:val="-20"/>
                <w:sz w:val="22"/>
                <w:szCs w:val="22"/>
              </w:rPr>
              <w:t xml:space="preserve">　</w:t>
            </w:r>
            <w:r w:rsidRPr="00FC66BC">
              <w:rPr>
                <w:rFonts w:asciiTheme="minorEastAsia" w:hAnsiTheme="minorEastAsia" w:hint="eastAsia"/>
                <w:b w:val="0"/>
                <w:spacing w:val="-20"/>
                <w:sz w:val="22"/>
                <w:szCs w:val="22"/>
              </w:rPr>
              <w:t>義</w:t>
            </w:r>
          </w:p>
        </w:tc>
        <w:tc>
          <w:tcPr>
            <w:tcW w:w="6797" w:type="dxa"/>
          </w:tcPr>
          <w:p w14:paraId="45325D13" w14:textId="77777777" w:rsidR="000C7BBF" w:rsidRPr="00FC66BC" w:rsidRDefault="000C7BBF" w:rsidP="00220F8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EastAsia" w:hAnsiTheme="minorEastAsia"/>
                <w:spacing w:val="-20"/>
                <w:sz w:val="22"/>
                <w:szCs w:val="22"/>
                <w:lang w:val="ja-JP"/>
              </w:rPr>
            </w:pPr>
            <w:r w:rsidRPr="00FC66BC">
              <w:rPr>
                <w:rFonts w:asciiTheme="minorEastAsia" w:hAnsiTheme="minorEastAsia" w:hint="eastAsia"/>
                <w:spacing w:val="-20"/>
                <w:sz w:val="22"/>
                <w:szCs w:val="22"/>
                <w:lang w:val="ja-JP"/>
              </w:rPr>
              <w:t>教科書のない専門性の高い講義を</w:t>
            </w:r>
            <w:r>
              <w:rPr>
                <w:rFonts w:hint="eastAsia"/>
                <w:spacing w:val="-20"/>
                <w:sz w:val="22"/>
                <w:szCs w:val="22"/>
              </w:rPr>
              <w:t>90</w:t>
            </w:r>
            <w:r w:rsidRPr="00FC66BC">
              <w:rPr>
                <w:rFonts w:asciiTheme="minorEastAsia" w:hAnsiTheme="minorEastAsia" w:hint="eastAsia"/>
                <w:spacing w:val="-20"/>
                <w:sz w:val="22"/>
                <w:szCs w:val="22"/>
                <w:lang w:val="ja-JP"/>
              </w:rPr>
              <w:t>分間聞き</w:t>
            </w:r>
            <w:r w:rsidRPr="00FC66BC">
              <w:rPr>
                <w:rFonts w:hint="eastAsia"/>
                <w:spacing w:val="-20"/>
                <w:sz w:val="22"/>
                <w:szCs w:val="22"/>
                <w:lang w:val="ja-JP"/>
              </w:rPr>
              <w:t>，</w:t>
            </w:r>
            <w:r w:rsidRPr="00FC66BC">
              <w:rPr>
                <w:rFonts w:asciiTheme="minorEastAsia" w:hAnsiTheme="minorEastAsia" w:hint="eastAsia"/>
                <w:spacing w:val="-20"/>
                <w:sz w:val="22"/>
                <w:szCs w:val="22"/>
                <w:lang w:val="ja-JP"/>
              </w:rPr>
              <w:t>概要を理解する。高校での板書とは異なるノートテイキング</w:t>
            </w:r>
            <w:r w:rsidRPr="00FC66BC">
              <w:rPr>
                <w:rFonts w:asciiTheme="minorEastAsia" w:hAnsiTheme="minorEastAsia" w:hint="eastAsia"/>
                <w:spacing w:val="-20"/>
                <w:sz w:val="22"/>
                <w:szCs w:val="22"/>
              </w:rPr>
              <w:t>を体験する。授業の本質を理解できていたか</w:t>
            </w:r>
            <w:r w:rsidRPr="00FC66BC">
              <w:rPr>
                <w:rFonts w:hint="eastAsia"/>
                <w:spacing w:val="-20"/>
                <w:sz w:val="22"/>
                <w:szCs w:val="22"/>
              </w:rPr>
              <w:t>，</w:t>
            </w:r>
            <w:r w:rsidRPr="00FC66BC">
              <w:rPr>
                <w:rFonts w:asciiTheme="minorEastAsia" w:hAnsiTheme="minorEastAsia" w:hint="eastAsia"/>
                <w:spacing w:val="-20"/>
                <w:sz w:val="22"/>
                <w:szCs w:val="22"/>
              </w:rPr>
              <w:t>メモを取れていたか</w:t>
            </w:r>
            <w:r w:rsidRPr="00FC66BC">
              <w:rPr>
                <w:rFonts w:hint="eastAsia"/>
                <w:spacing w:val="-20"/>
                <w:sz w:val="22"/>
                <w:szCs w:val="22"/>
              </w:rPr>
              <w:t>，</w:t>
            </w:r>
            <w:r w:rsidRPr="00FC66BC">
              <w:rPr>
                <w:rFonts w:asciiTheme="minorEastAsia" w:hAnsiTheme="minorEastAsia" w:hint="eastAsia"/>
                <w:spacing w:val="-20"/>
                <w:sz w:val="22"/>
                <w:szCs w:val="22"/>
              </w:rPr>
              <w:t>最後にクイズを行う。</w:t>
            </w:r>
          </w:p>
        </w:tc>
      </w:tr>
      <w:tr w:rsidR="000C7BBF" w:rsidRPr="00965353" w14:paraId="349E9585" w14:textId="77777777" w:rsidTr="00220F81">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7F7F7F" w:themeColor="text1" w:themeTint="80"/>
            </w:tcBorders>
            <w:vAlign w:val="center"/>
          </w:tcPr>
          <w:p w14:paraId="2B548FFF" w14:textId="77777777" w:rsidR="000C7BBF" w:rsidRPr="00FC66BC" w:rsidRDefault="000C7BBF" w:rsidP="00220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hAnsiTheme="minorEastAsia"/>
                <w:b w:val="0"/>
                <w:spacing w:val="-20"/>
                <w:sz w:val="22"/>
                <w:szCs w:val="22"/>
              </w:rPr>
            </w:pPr>
            <w:r w:rsidRPr="00FC66BC">
              <w:rPr>
                <w:rFonts w:asciiTheme="minorEastAsia" w:hAnsiTheme="minorEastAsia" w:hint="eastAsia"/>
                <w:b w:val="0"/>
                <w:spacing w:val="-20"/>
                <w:sz w:val="22"/>
                <w:szCs w:val="22"/>
              </w:rPr>
              <w:t>大学生活を知る</w:t>
            </w:r>
          </w:p>
        </w:tc>
        <w:tc>
          <w:tcPr>
            <w:tcW w:w="6797" w:type="dxa"/>
            <w:tcBorders>
              <w:bottom w:val="single" w:sz="4" w:space="0" w:color="7F7F7F" w:themeColor="text1" w:themeTint="80"/>
            </w:tcBorders>
          </w:tcPr>
          <w:p w14:paraId="662500DA" w14:textId="77777777" w:rsidR="000C7BBF" w:rsidRPr="00FC66BC" w:rsidRDefault="000C7BBF" w:rsidP="00220F81">
            <w:pPr>
              <w:cnfStyle w:val="000000000000" w:firstRow="0" w:lastRow="0" w:firstColumn="0" w:lastColumn="0" w:oddVBand="0" w:evenVBand="0" w:oddHBand="0" w:evenHBand="0" w:firstRowFirstColumn="0" w:firstRowLastColumn="0" w:lastRowFirstColumn="0" w:lastRowLastColumn="0"/>
              <w:rPr>
                <w:rFonts w:asciiTheme="minorEastAsia" w:hAnsiTheme="minorEastAsia"/>
                <w:spacing w:val="-20"/>
                <w:sz w:val="22"/>
                <w:szCs w:val="22"/>
                <w:lang w:val="ja-JP"/>
              </w:rPr>
            </w:pPr>
            <w:r w:rsidRPr="00FC66BC">
              <w:rPr>
                <w:rFonts w:asciiTheme="minorEastAsia" w:hAnsiTheme="minorEastAsia" w:hint="eastAsia"/>
                <w:spacing w:val="-20"/>
                <w:sz w:val="22"/>
                <w:szCs w:val="22"/>
                <w:lang w:val="ja-JP"/>
              </w:rPr>
              <w:t>大学が高校までとどのように違うのか</w:t>
            </w:r>
            <w:r w:rsidRPr="00FC66BC">
              <w:rPr>
                <w:rFonts w:hint="eastAsia"/>
                <w:spacing w:val="-20"/>
                <w:sz w:val="22"/>
                <w:szCs w:val="22"/>
                <w:lang w:val="ja-JP"/>
              </w:rPr>
              <w:t>，</w:t>
            </w:r>
            <w:r w:rsidRPr="00FC66BC">
              <w:rPr>
                <w:rFonts w:asciiTheme="minorEastAsia" w:hAnsiTheme="minorEastAsia" w:hint="eastAsia"/>
                <w:spacing w:val="-20"/>
                <w:sz w:val="22"/>
                <w:szCs w:val="22"/>
                <w:lang w:val="ja-JP"/>
              </w:rPr>
              <w:t>合理的配慮とは何かを体系的に説明する。支援や配慮の意義を理解し</w:t>
            </w:r>
            <w:r w:rsidRPr="00FC66BC">
              <w:rPr>
                <w:rFonts w:hint="eastAsia"/>
                <w:spacing w:val="-20"/>
                <w:sz w:val="22"/>
                <w:szCs w:val="22"/>
                <w:lang w:val="ja-JP"/>
              </w:rPr>
              <w:t>，</w:t>
            </w:r>
            <w:r w:rsidRPr="00FC66BC">
              <w:rPr>
                <w:rFonts w:asciiTheme="minorEastAsia" w:hAnsiTheme="minorEastAsia" w:hint="eastAsia"/>
                <w:spacing w:val="-20"/>
                <w:sz w:val="22"/>
                <w:szCs w:val="22"/>
                <w:lang w:val="ja-JP"/>
              </w:rPr>
              <w:t>どの</w:t>
            </w:r>
            <w:r>
              <w:rPr>
                <w:rFonts w:asciiTheme="minorEastAsia" w:hAnsiTheme="minorEastAsia" w:hint="eastAsia"/>
                <w:spacing w:val="-20"/>
                <w:sz w:val="22"/>
                <w:szCs w:val="22"/>
                <w:lang w:val="ja-JP"/>
              </w:rPr>
              <w:t>よう</w:t>
            </w:r>
            <w:r w:rsidRPr="00FC66BC">
              <w:rPr>
                <w:rFonts w:asciiTheme="minorEastAsia" w:hAnsiTheme="minorEastAsia" w:hint="eastAsia"/>
                <w:spacing w:val="-20"/>
                <w:sz w:val="22"/>
                <w:szCs w:val="22"/>
                <w:lang w:val="ja-JP"/>
              </w:rPr>
              <w:t>に配慮を要請するのかを知る。</w:t>
            </w:r>
          </w:p>
        </w:tc>
      </w:tr>
      <w:tr w:rsidR="000C7BBF" w:rsidRPr="00965353" w14:paraId="1D34C963" w14:textId="77777777" w:rsidTr="00220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2" w:space="0" w:color="auto"/>
            </w:tcBorders>
            <w:vAlign w:val="center"/>
          </w:tcPr>
          <w:p w14:paraId="42DADF7D" w14:textId="77777777" w:rsidR="000C7BBF" w:rsidRPr="00FC66BC" w:rsidRDefault="000C7BBF" w:rsidP="00220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hAnsiTheme="minorEastAsia"/>
                <w:b w:val="0"/>
                <w:spacing w:val="-20"/>
                <w:sz w:val="22"/>
                <w:szCs w:val="22"/>
              </w:rPr>
            </w:pPr>
            <w:r w:rsidRPr="00FC66BC">
              <w:rPr>
                <w:rFonts w:asciiTheme="minorEastAsia" w:hAnsiTheme="minorEastAsia" w:hint="eastAsia"/>
                <w:b w:val="0"/>
                <w:spacing w:val="-20"/>
                <w:sz w:val="22"/>
                <w:szCs w:val="22"/>
              </w:rPr>
              <w:t>実</w:t>
            </w:r>
            <w:r>
              <w:rPr>
                <w:rFonts w:asciiTheme="minorEastAsia" w:hAnsiTheme="minorEastAsia" w:hint="eastAsia"/>
                <w:b w:val="0"/>
                <w:spacing w:val="-20"/>
                <w:sz w:val="22"/>
                <w:szCs w:val="22"/>
              </w:rPr>
              <w:t xml:space="preserve">　</w:t>
            </w:r>
            <w:r w:rsidRPr="00FC66BC">
              <w:rPr>
                <w:rFonts w:asciiTheme="minorEastAsia" w:hAnsiTheme="minorEastAsia" w:hint="eastAsia"/>
                <w:b w:val="0"/>
                <w:spacing w:val="-20"/>
                <w:sz w:val="22"/>
                <w:szCs w:val="22"/>
              </w:rPr>
              <w:t>験</w:t>
            </w:r>
          </w:p>
        </w:tc>
        <w:tc>
          <w:tcPr>
            <w:tcW w:w="6797" w:type="dxa"/>
            <w:tcBorders>
              <w:bottom w:val="single" w:sz="2" w:space="0" w:color="auto"/>
            </w:tcBorders>
          </w:tcPr>
          <w:p w14:paraId="61BCA5E2" w14:textId="77777777" w:rsidR="000C7BBF" w:rsidRPr="00FC66BC" w:rsidRDefault="000C7BBF" w:rsidP="00220F8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EastAsia" w:hAnsiTheme="minorEastAsia"/>
                <w:spacing w:val="-20"/>
                <w:sz w:val="22"/>
                <w:szCs w:val="22"/>
              </w:rPr>
            </w:pPr>
            <w:r w:rsidRPr="00FC66BC">
              <w:rPr>
                <w:rFonts w:asciiTheme="minorEastAsia" w:hAnsiTheme="minorEastAsia" w:hint="eastAsia"/>
                <w:spacing w:val="-20"/>
                <w:sz w:val="22"/>
                <w:szCs w:val="22"/>
              </w:rPr>
              <w:t>実験の目的や手続きを理解し</w:t>
            </w:r>
            <w:r w:rsidRPr="00FC66BC">
              <w:rPr>
                <w:rFonts w:hint="eastAsia"/>
                <w:spacing w:val="-20"/>
                <w:sz w:val="22"/>
                <w:szCs w:val="22"/>
              </w:rPr>
              <w:t>，</w:t>
            </w:r>
            <w:r w:rsidRPr="00FC66BC">
              <w:rPr>
                <w:rFonts w:asciiTheme="minorEastAsia" w:hAnsiTheme="minorEastAsia" w:hint="eastAsia"/>
                <w:spacing w:val="-20"/>
                <w:sz w:val="22"/>
                <w:szCs w:val="22"/>
              </w:rPr>
              <w:t>それを時間内に遂行する。結果のまとめ方</w:t>
            </w:r>
            <w:r w:rsidRPr="00FC66BC">
              <w:rPr>
                <w:rFonts w:hint="eastAsia"/>
                <w:spacing w:val="-20"/>
                <w:sz w:val="22"/>
                <w:szCs w:val="22"/>
              </w:rPr>
              <w:t>，</w:t>
            </w:r>
            <w:r w:rsidRPr="00FC66BC">
              <w:rPr>
                <w:rFonts w:asciiTheme="minorEastAsia" w:hAnsiTheme="minorEastAsia" w:hint="eastAsia"/>
                <w:spacing w:val="-20"/>
                <w:sz w:val="22"/>
                <w:szCs w:val="22"/>
              </w:rPr>
              <w:t>実験レポートのフォーマットや書き方を知る。</w:t>
            </w:r>
          </w:p>
        </w:tc>
      </w:tr>
    </w:tbl>
    <w:p w14:paraId="0D1E9F3A" w14:textId="02200C13" w:rsidR="000C7BBF" w:rsidRDefault="000C7BBF" w:rsidP="000C7BBF">
      <w:pPr>
        <w:rPr>
          <w:rFonts w:eastAsia="ＭＳ 明朝"/>
          <w:sz w:val="22"/>
          <w:szCs w:val="22"/>
        </w:rPr>
      </w:pPr>
    </w:p>
    <w:p w14:paraId="227BF3FE" w14:textId="77777777" w:rsidR="000C7BBF" w:rsidRPr="00965353" w:rsidRDefault="000C7BBF" w:rsidP="000C7BBF">
      <w:pPr>
        <w:rPr>
          <w:rFonts w:eastAsia="ＭＳ 明朝" w:hint="eastAsia"/>
          <w:sz w:val="22"/>
          <w:szCs w:val="22"/>
        </w:rPr>
      </w:pPr>
    </w:p>
    <w:p w14:paraId="0CF7794E" w14:textId="77777777" w:rsidR="000C7BBF" w:rsidRPr="009C5060" w:rsidRDefault="000C7BBF" w:rsidP="000C7BBF">
      <w:pPr>
        <w:jc w:val="center"/>
        <w:rPr>
          <w:rFonts w:asciiTheme="majorHAnsi" w:eastAsiaTheme="majorHAnsi" w:hAnsiTheme="majorHAnsi" w:cstheme="minorHAnsi"/>
          <w:sz w:val="22"/>
          <w:szCs w:val="22"/>
        </w:rPr>
      </w:pPr>
      <w:r w:rsidRPr="009C5060">
        <w:rPr>
          <w:rFonts w:asciiTheme="majorHAnsi" w:eastAsiaTheme="majorHAnsi" w:hAnsiTheme="majorHAnsi" w:cstheme="minorHAnsi"/>
          <w:sz w:val="22"/>
          <w:szCs w:val="22"/>
        </w:rPr>
        <w:t>Table</w:t>
      </w:r>
      <w:r w:rsidRPr="009C5060">
        <w:rPr>
          <w:rFonts w:asciiTheme="majorHAnsi" w:eastAsiaTheme="majorHAnsi" w:hAnsiTheme="majorHAnsi" w:cstheme="minorHAnsi" w:hint="eastAsia"/>
          <w:sz w:val="22"/>
          <w:szCs w:val="22"/>
        </w:rPr>
        <w:t xml:space="preserve"> </w:t>
      </w:r>
      <w:r w:rsidRPr="009C5060">
        <w:rPr>
          <w:rFonts w:asciiTheme="majorHAnsi" w:eastAsiaTheme="majorHAnsi" w:hAnsiTheme="majorHAnsi" w:cstheme="minorHAnsi"/>
          <w:sz w:val="22"/>
          <w:szCs w:val="22"/>
        </w:rPr>
        <w:t>4</w:t>
      </w:r>
      <w:r w:rsidRPr="009C5060">
        <w:rPr>
          <w:rFonts w:asciiTheme="majorHAnsi" w:eastAsiaTheme="majorHAnsi" w:hAnsiTheme="majorHAnsi" w:cstheme="minorHAnsi" w:hint="eastAsia"/>
          <w:sz w:val="22"/>
          <w:szCs w:val="22"/>
        </w:rPr>
        <w:t xml:space="preserve">　</w:t>
      </w:r>
      <w:r w:rsidRPr="009C5060">
        <w:rPr>
          <w:rFonts w:asciiTheme="majorHAnsi" w:eastAsiaTheme="majorHAnsi" w:hAnsiTheme="majorHAnsi" w:cstheme="minorHAnsi"/>
          <w:sz w:val="22"/>
          <w:szCs w:val="22"/>
        </w:rPr>
        <w:t>プログラムに関するアンケート項目</w:t>
      </w:r>
    </w:p>
    <w:tbl>
      <w:tblPr>
        <w:tblStyle w:val="TableNormal"/>
        <w:tblW w:w="6096" w:type="dxa"/>
        <w:jc w:val="center"/>
        <w:tblLayout w:type="fixed"/>
        <w:tblLook w:val="04A0" w:firstRow="1" w:lastRow="0" w:firstColumn="1" w:lastColumn="0" w:noHBand="0" w:noVBand="1"/>
      </w:tblPr>
      <w:tblGrid>
        <w:gridCol w:w="567"/>
        <w:gridCol w:w="5529"/>
      </w:tblGrid>
      <w:tr w:rsidR="000C7BBF" w:rsidRPr="00965353" w14:paraId="09B43416" w14:textId="77777777" w:rsidTr="00220F81">
        <w:trPr>
          <w:trHeight w:val="205"/>
          <w:jc w:val="center"/>
        </w:trPr>
        <w:tc>
          <w:tcPr>
            <w:tcW w:w="567" w:type="dxa"/>
            <w:tcBorders>
              <w:top w:val="single" w:sz="12" w:space="0" w:color="auto"/>
              <w:bottom w:val="single" w:sz="4" w:space="0" w:color="auto"/>
            </w:tcBorders>
          </w:tcPr>
          <w:p w14:paraId="0CF5627B" w14:textId="77777777" w:rsidR="000C7BBF" w:rsidRPr="00965353" w:rsidRDefault="000C7BBF" w:rsidP="00220F81">
            <w:pPr>
              <w:rPr>
                <w:rFonts w:asciiTheme="majorEastAsia" w:eastAsiaTheme="majorEastAsia" w:hAnsiTheme="majorEastAsia"/>
                <w:sz w:val="22"/>
                <w:szCs w:val="22"/>
                <w:lang w:val="ja-JP"/>
              </w:rPr>
            </w:pPr>
          </w:p>
        </w:tc>
        <w:tc>
          <w:tcPr>
            <w:tcW w:w="5529" w:type="dxa"/>
            <w:tcBorders>
              <w:top w:val="single" w:sz="12" w:space="0" w:color="auto"/>
              <w:bottom w:val="single" w:sz="4" w:space="0" w:color="auto"/>
            </w:tcBorders>
          </w:tcPr>
          <w:p w14:paraId="3CCFC48D" w14:textId="77777777" w:rsidR="000C7BBF" w:rsidRPr="009C5060" w:rsidRDefault="000C7BBF" w:rsidP="00220F81">
            <w:pPr>
              <w:jc w:val="center"/>
              <w:rPr>
                <w:rFonts w:asciiTheme="majorEastAsia" w:hAnsiTheme="majorEastAsia"/>
                <w:sz w:val="22"/>
                <w:szCs w:val="22"/>
                <w:lang w:val="ja-JP"/>
              </w:rPr>
            </w:pPr>
            <w:r w:rsidRPr="009C5060">
              <w:rPr>
                <w:rFonts w:asciiTheme="majorEastAsia" w:hAnsiTheme="majorEastAsia" w:hint="eastAsia"/>
                <w:sz w:val="22"/>
                <w:szCs w:val="22"/>
                <w:lang w:val="ja-JP"/>
              </w:rPr>
              <w:t>質問項目</w:t>
            </w:r>
          </w:p>
        </w:tc>
      </w:tr>
      <w:tr w:rsidR="000C7BBF" w:rsidRPr="00965353" w14:paraId="329FA480" w14:textId="77777777" w:rsidTr="00220F81">
        <w:trPr>
          <w:trHeight w:val="205"/>
          <w:jc w:val="center"/>
        </w:trPr>
        <w:tc>
          <w:tcPr>
            <w:tcW w:w="567" w:type="dxa"/>
            <w:tcBorders>
              <w:top w:val="single" w:sz="4" w:space="0" w:color="auto"/>
            </w:tcBorders>
          </w:tcPr>
          <w:p w14:paraId="613EE1D1" w14:textId="77777777" w:rsidR="000C7BBF" w:rsidRPr="00965353" w:rsidRDefault="000C7BBF" w:rsidP="00220F81">
            <w:pPr>
              <w:rPr>
                <w:rFonts w:eastAsia="ＭＳ 明朝"/>
                <w:sz w:val="22"/>
                <w:szCs w:val="22"/>
                <w:lang w:val="ja-JP"/>
              </w:rPr>
            </w:pPr>
            <w:r w:rsidRPr="00965353">
              <w:rPr>
                <w:rFonts w:eastAsia="ＭＳ 明朝" w:hint="eastAsia"/>
                <w:sz w:val="22"/>
                <w:szCs w:val="22"/>
                <w:lang w:val="ja-JP"/>
              </w:rPr>
              <w:t xml:space="preserve">Q1 </w:t>
            </w:r>
          </w:p>
        </w:tc>
        <w:tc>
          <w:tcPr>
            <w:tcW w:w="5529" w:type="dxa"/>
            <w:tcBorders>
              <w:top w:val="single" w:sz="4" w:space="0" w:color="auto"/>
            </w:tcBorders>
            <w:vAlign w:val="center"/>
          </w:tcPr>
          <w:p w14:paraId="446A071C" w14:textId="77777777" w:rsidR="000C7BBF" w:rsidRPr="00965353" w:rsidRDefault="000C7BBF" w:rsidP="00220F81">
            <w:pPr>
              <w:rPr>
                <w:rFonts w:eastAsia="ＭＳ 明朝"/>
                <w:spacing w:val="-20"/>
                <w:sz w:val="22"/>
                <w:szCs w:val="22"/>
              </w:rPr>
            </w:pPr>
            <w:r w:rsidRPr="00965353">
              <w:rPr>
                <w:rFonts w:eastAsia="ＭＳ 明朝"/>
                <w:spacing w:val="-20"/>
                <w:sz w:val="22"/>
                <w:szCs w:val="22"/>
                <w:lang w:val="ja-JP"/>
              </w:rPr>
              <w:t>参加前より大学生活がイメージしやすくなった</w:t>
            </w:r>
          </w:p>
        </w:tc>
      </w:tr>
      <w:tr w:rsidR="000C7BBF" w:rsidRPr="00965353" w14:paraId="6E66EB27" w14:textId="77777777" w:rsidTr="00220F81">
        <w:trPr>
          <w:trHeight w:val="205"/>
          <w:jc w:val="center"/>
        </w:trPr>
        <w:tc>
          <w:tcPr>
            <w:tcW w:w="567" w:type="dxa"/>
          </w:tcPr>
          <w:p w14:paraId="3176887C" w14:textId="77777777" w:rsidR="000C7BBF" w:rsidRPr="00965353" w:rsidRDefault="000C7BBF" w:rsidP="00220F81">
            <w:pPr>
              <w:rPr>
                <w:rFonts w:eastAsia="ＭＳ 明朝"/>
                <w:sz w:val="22"/>
                <w:szCs w:val="22"/>
                <w:lang w:val="ja-JP"/>
              </w:rPr>
            </w:pPr>
            <w:r w:rsidRPr="00965353">
              <w:rPr>
                <w:rFonts w:eastAsia="ＭＳ 明朝" w:hint="eastAsia"/>
                <w:sz w:val="22"/>
                <w:szCs w:val="22"/>
                <w:lang w:val="ja-JP"/>
              </w:rPr>
              <w:t>Q2</w:t>
            </w:r>
          </w:p>
        </w:tc>
        <w:tc>
          <w:tcPr>
            <w:tcW w:w="5529" w:type="dxa"/>
            <w:vAlign w:val="center"/>
          </w:tcPr>
          <w:p w14:paraId="2B5EC98D" w14:textId="77777777" w:rsidR="000C7BBF" w:rsidRPr="00965353" w:rsidRDefault="000C7BBF" w:rsidP="00220F81">
            <w:pPr>
              <w:rPr>
                <w:rFonts w:eastAsia="ＭＳ 明朝"/>
                <w:spacing w:val="-20"/>
                <w:sz w:val="22"/>
                <w:szCs w:val="22"/>
              </w:rPr>
            </w:pPr>
            <w:r w:rsidRPr="00965353">
              <w:rPr>
                <w:rFonts w:eastAsia="ＭＳ 明朝"/>
                <w:spacing w:val="-20"/>
                <w:sz w:val="22"/>
                <w:szCs w:val="22"/>
                <w:lang w:val="ja-JP"/>
              </w:rPr>
              <w:t>参加前より大学生活をスタートする自信がついた</w:t>
            </w:r>
          </w:p>
        </w:tc>
      </w:tr>
      <w:tr w:rsidR="000C7BBF" w:rsidRPr="00965353" w14:paraId="2B44334A" w14:textId="77777777" w:rsidTr="00220F81">
        <w:trPr>
          <w:trHeight w:val="205"/>
          <w:jc w:val="center"/>
        </w:trPr>
        <w:tc>
          <w:tcPr>
            <w:tcW w:w="567" w:type="dxa"/>
          </w:tcPr>
          <w:p w14:paraId="7D583B90" w14:textId="77777777" w:rsidR="000C7BBF" w:rsidRPr="00965353" w:rsidRDefault="000C7BBF" w:rsidP="00220F81">
            <w:pPr>
              <w:rPr>
                <w:rFonts w:eastAsia="ＭＳ 明朝"/>
                <w:sz w:val="22"/>
                <w:szCs w:val="22"/>
                <w:lang w:val="ja-JP"/>
              </w:rPr>
            </w:pPr>
            <w:r w:rsidRPr="00965353">
              <w:rPr>
                <w:rFonts w:eastAsia="ＭＳ 明朝" w:hint="eastAsia"/>
                <w:sz w:val="22"/>
                <w:szCs w:val="22"/>
                <w:lang w:val="ja-JP"/>
              </w:rPr>
              <w:t>Q3</w:t>
            </w:r>
          </w:p>
        </w:tc>
        <w:tc>
          <w:tcPr>
            <w:tcW w:w="5529" w:type="dxa"/>
            <w:vAlign w:val="center"/>
          </w:tcPr>
          <w:p w14:paraId="3CF20204" w14:textId="77777777" w:rsidR="000C7BBF" w:rsidRPr="00965353" w:rsidRDefault="000C7BBF" w:rsidP="00220F81">
            <w:pPr>
              <w:rPr>
                <w:rFonts w:eastAsia="ＭＳ 明朝"/>
                <w:spacing w:val="-20"/>
                <w:sz w:val="22"/>
                <w:szCs w:val="22"/>
              </w:rPr>
            </w:pPr>
            <w:r w:rsidRPr="00965353">
              <w:rPr>
                <w:rFonts w:eastAsia="ＭＳ 明朝"/>
                <w:spacing w:val="-20"/>
                <w:sz w:val="22"/>
                <w:szCs w:val="22"/>
                <w:lang w:val="ja-JP"/>
              </w:rPr>
              <w:t>大学と高校までの違いを知ることができた</w:t>
            </w:r>
          </w:p>
        </w:tc>
      </w:tr>
      <w:tr w:rsidR="000C7BBF" w:rsidRPr="00965353" w14:paraId="528EC65C" w14:textId="77777777" w:rsidTr="00220F81">
        <w:trPr>
          <w:trHeight w:val="205"/>
          <w:jc w:val="center"/>
        </w:trPr>
        <w:tc>
          <w:tcPr>
            <w:tcW w:w="567" w:type="dxa"/>
          </w:tcPr>
          <w:p w14:paraId="72705D92" w14:textId="77777777" w:rsidR="000C7BBF" w:rsidRPr="00965353" w:rsidRDefault="000C7BBF" w:rsidP="00220F81">
            <w:pPr>
              <w:rPr>
                <w:rFonts w:eastAsia="ＭＳ 明朝"/>
                <w:sz w:val="22"/>
                <w:szCs w:val="22"/>
                <w:lang w:val="ja-JP"/>
              </w:rPr>
            </w:pPr>
            <w:r w:rsidRPr="00965353">
              <w:rPr>
                <w:rFonts w:eastAsia="ＭＳ 明朝" w:hint="eastAsia"/>
                <w:sz w:val="22"/>
                <w:szCs w:val="22"/>
                <w:lang w:val="ja-JP"/>
              </w:rPr>
              <w:t>Q4</w:t>
            </w:r>
          </w:p>
        </w:tc>
        <w:tc>
          <w:tcPr>
            <w:tcW w:w="5529" w:type="dxa"/>
            <w:vAlign w:val="center"/>
          </w:tcPr>
          <w:p w14:paraId="5BC29303" w14:textId="77777777" w:rsidR="000C7BBF" w:rsidRPr="00965353" w:rsidRDefault="000C7BBF" w:rsidP="00220F81">
            <w:pPr>
              <w:rPr>
                <w:rFonts w:eastAsia="ＭＳ 明朝"/>
                <w:spacing w:val="-20"/>
                <w:sz w:val="22"/>
                <w:szCs w:val="22"/>
              </w:rPr>
            </w:pPr>
            <w:r w:rsidRPr="00965353">
              <w:rPr>
                <w:rFonts w:eastAsia="ＭＳ 明朝"/>
                <w:spacing w:val="-20"/>
                <w:sz w:val="22"/>
                <w:szCs w:val="22"/>
                <w:lang w:val="ja-JP"/>
              </w:rPr>
              <w:t>学習上での自分の得意</w:t>
            </w:r>
            <w:r w:rsidRPr="00965353">
              <w:rPr>
                <w:rFonts w:eastAsia="ＭＳ 明朝" w:hint="eastAsia"/>
                <w:spacing w:val="-20"/>
                <w:sz w:val="22"/>
                <w:szCs w:val="22"/>
                <w:lang w:val="ja-JP"/>
              </w:rPr>
              <w:t>／</w:t>
            </w:r>
            <w:r w:rsidRPr="00965353">
              <w:rPr>
                <w:rFonts w:eastAsia="ＭＳ 明朝"/>
                <w:spacing w:val="-20"/>
                <w:sz w:val="22"/>
                <w:szCs w:val="22"/>
                <w:lang w:val="ja-JP"/>
              </w:rPr>
              <w:t>不得意に気付いた</w:t>
            </w:r>
          </w:p>
        </w:tc>
      </w:tr>
      <w:tr w:rsidR="000C7BBF" w:rsidRPr="00965353" w14:paraId="1007C122" w14:textId="77777777" w:rsidTr="00220F81">
        <w:trPr>
          <w:trHeight w:val="205"/>
          <w:jc w:val="center"/>
        </w:trPr>
        <w:tc>
          <w:tcPr>
            <w:tcW w:w="567" w:type="dxa"/>
          </w:tcPr>
          <w:p w14:paraId="4A5CA351" w14:textId="77777777" w:rsidR="000C7BBF" w:rsidRPr="00965353" w:rsidRDefault="000C7BBF" w:rsidP="00220F81">
            <w:pPr>
              <w:rPr>
                <w:rFonts w:eastAsia="ＭＳ 明朝"/>
                <w:sz w:val="22"/>
                <w:szCs w:val="22"/>
                <w:lang w:val="ja-JP"/>
              </w:rPr>
            </w:pPr>
            <w:r w:rsidRPr="00965353">
              <w:rPr>
                <w:rFonts w:eastAsia="ＭＳ 明朝" w:hint="eastAsia"/>
                <w:sz w:val="22"/>
                <w:szCs w:val="22"/>
                <w:lang w:val="ja-JP"/>
              </w:rPr>
              <w:t>Q</w:t>
            </w:r>
            <w:r w:rsidRPr="00965353">
              <w:rPr>
                <w:rFonts w:eastAsia="ＭＳ 明朝"/>
                <w:sz w:val="22"/>
                <w:szCs w:val="22"/>
                <w:lang w:val="ja-JP"/>
              </w:rPr>
              <w:t>5</w:t>
            </w:r>
          </w:p>
        </w:tc>
        <w:tc>
          <w:tcPr>
            <w:tcW w:w="5529" w:type="dxa"/>
            <w:vAlign w:val="center"/>
          </w:tcPr>
          <w:p w14:paraId="5EF249D8" w14:textId="77777777" w:rsidR="000C7BBF" w:rsidRPr="00965353" w:rsidRDefault="000C7BBF" w:rsidP="00220F81">
            <w:pPr>
              <w:rPr>
                <w:rFonts w:eastAsia="ＭＳ 明朝"/>
                <w:spacing w:val="-20"/>
                <w:sz w:val="22"/>
                <w:szCs w:val="22"/>
              </w:rPr>
            </w:pPr>
            <w:r w:rsidRPr="00965353">
              <w:rPr>
                <w:rFonts w:eastAsia="ＭＳ 明朝"/>
                <w:spacing w:val="-20"/>
                <w:sz w:val="22"/>
                <w:szCs w:val="22"/>
                <w:lang w:val="ja-JP"/>
              </w:rPr>
              <w:t>自分の特性について理解をすることの重要性に気付いた</w:t>
            </w:r>
          </w:p>
        </w:tc>
      </w:tr>
      <w:tr w:rsidR="000C7BBF" w:rsidRPr="00965353" w14:paraId="168AA07D" w14:textId="77777777" w:rsidTr="00220F81">
        <w:trPr>
          <w:trHeight w:val="205"/>
          <w:jc w:val="center"/>
        </w:trPr>
        <w:tc>
          <w:tcPr>
            <w:tcW w:w="567" w:type="dxa"/>
          </w:tcPr>
          <w:p w14:paraId="1488EAC7" w14:textId="77777777" w:rsidR="000C7BBF" w:rsidRPr="00965353" w:rsidRDefault="000C7BBF" w:rsidP="00220F81">
            <w:pPr>
              <w:rPr>
                <w:rFonts w:eastAsia="ＭＳ 明朝"/>
                <w:sz w:val="22"/>
                <w:szCs w:val="22"/>
                <w:lang w:val="ja-JP"/>
              </w:rPr>
            </w:pPr>
            <w:r w:rsidRPr="00965353">
              <w:rPr>
                <w:rFonts w:eastAsia="ＭＳ 明朝" w:hint="eastAsia"/>
                <w:sz w:val="22"/>
                <w:szCs w:val="22"/>
                <w:lang w:val="ja-JP"/>
              </w:rPr>
              <w:t>Q6</w:t>
            </w:r>
          </w:p>
        </w:tc>
        <w:tc>
          <w:tcPr>
            <w:tcW w:w="5529" w:type="dxa"/>
            <w:vAlign w:val="center"/>
          </w:tcPr>
          <w:p w14:paraId="63A39B53" w14:textId="77777777" w:rsidR="000C7BBF" w:rsidRPr="00965353" w:rsidRDefault="000C7BBF" w:rsidP="00220F81">
            <w:pPr>
              <w:rPr>
                <w:rFonts w:eastAsia="ＭＳ 明朝"/>
                <w:spacing w:val="-20"/>
                <w:sz w:val="22"/>
                <w:szCs w:val="22"/>
              </w:rPr>
            </w:pPr>
            <w:r w:rsidRPr="00965353">
              <w:rPr>
                <w:rFonts w:eastAsia="ＭＳ 明朝"/>
                <w:spacing w:val="-20"/>
                <w:sz w:val="22"/>
                <w:szCs w:val="22"/>
                <w:lang w:val="ja-JP"/>
              </w:rPr>
              <w:t>仲間と楽しく過ごすことができた</w:t>
            </w:r>
          </w:p>
        </w:tc>
      </w:tr>
      <w:tr w:rsidR="000C7BBF" w:rsidRPr="00965353" w14:paraId="5991FCD6" w14:textId="77777777" w:rsidTr="00220F81">
        <w:trPr>
          <w:trHeight w:val="205"/>
          <w:jc w:val="center"/>
        </w:trPr>
        <w:tc>
          <w:tcPr>
            <w:tcW w:w="567" w:type="dxa"/>
          </w:tcPr>
          <w:p w14:paraId="5F3B8D03" w14:textId="77777777" w:rsidR="000C7BBF" w:rsidRPr="00965353" w:rsidRDefault="000C7BBF" w:rsidP="00220F81">
            <w:pPr>
              <w:rPr>
                <w:rFonts w:eastAsia="ＭＳ 明朝"/>
                <w:sz w:val="22"/>
                <w:szCs w:val="22"/>
              </w:rPr>
            </w:pPr>
            <w:r w:rsidRPr="00965353">
              <w:rPr>
                <w:rFonts w:eastAsia="ＭＳ 明朝" w:hint="eastAsia"/>
                <w:sz w:val="22"/>
                <w:szCs w:val="22"/>
              </w:rPr>
              <w:t>Q7</w:t>
            </w:r>
          </w:p>
        </w:tc>
        <w:tc>
          <w:tcPr>
            <w:tcW w:w="5529" w:type="dxa"/>
            <w:vAlign w:val="center"/>
          </w:tcPr>
          <w:p w14:paraId="0A9D8F60" w14:textId="77777777" w:rsidR="000C7BBF" w:rsidRPr="00965353" w:rsidRDefault="000C7BBF" w:rsidP="00220F81">
            <w:pPr>
              <w:rPr>
                <w:rFonts w:eastAsia="ＭＳ 明朝"/>
                <w:spacing w:val="-20"/>
                <w:sz w:val="22"/>
                <w:szCs w:val="22"/>
              </w:rPr>
            </w:pPr>
            <w:r w:rsidRPr="00965353">
              <w:rPr>
                <w:rFonts w:eastAsia="ＭＳ 明朝"/>
                <w:spacing w:val="-20"/>
                <w:sz w:val="22"/>
                <w:szCs w:val="22"/>
                <w:lang w:val="ja-JP"/>
              </w:rPr>
              <w:t>大学で自分が努力すべきことが明確になった</w:t>
            </w:r>
          </w:p>
        </w:tc>
      </w:tr>
      <w:tr w:rsidR="000C7BBF" w:rsidRPr="00965353" w14:paraId="73BB687E" w14:textId="77777777" w:rsidTr="00220F81">
        <w:trPr>
          <w:trHeight w:val="205"/>
          <w:jc w:val="center"/>
        </w:trPr>
        <w:tc>
          <w:tcPr>
            <w:tcW w:w="567" w:type="dxa"/>
          </w:tcPr>
          <w:p w14:paraId="509D88F7" w14:textId="77777777" w:rsidR="000C7BBF" w:rsidRPr="00965353" w:rsidRDefault="000C7BBF" w:rsidP="00220F81">
            <w:pPr>
              <w:rPr>
                <w:rFonts w:eastAsia="ＭＳ 明朝"/>
                <w:sz w:val="22"/>
                <w:szCs w:val="22"/>
                <w:lang w:val="ja-JP"/>
              </w:rPr>
            </w:pPr>
            <w:r w:rsidRPr="00965353">
              <w:rPr>
                <w:rFonts w:eastAsia="ＭＳ 明朝" w:hint="eastAsia"/>
                <w:sz w:val="22"/>
                <w:szCs w:val="22"/>
                <w:lang w:val="ja-JP"/>
              </w:rPr>
              <w:t>Q8</w:t>
            </w:r>
          </w:p>
        </w:tc>
        <w:tc>
          <w:tcPr>
            <w:tcW w:w="5529" w:type="dxa"/>
            <w:vAlign w:val="center"/>
          </w:tcPr>
          <w:p w14:paraId="469C42CC" w14:textId="77777777" w:rsidR="000C7BBF" w:rsidRPr="00965353" w:rsidRDefault="000C7BBF" w:rsidP="00220F81">
            <w:pPr>
              <w:rPr>
                <w:rFonts w:eastAsia="ＭＳ 明朝"/>
                <w:spacing w:val="-20"/>
                <w:sz w:val="22"/>
                <w:szCs w:val="22"/>
              </w:rPr>
            </w:pPr>
            <w:r w:rsidRPr="00965353">
              <w:rPr>
                <w:rFonts w:eastAsia="ＭＳ 明朝"/>
                <w:spacing w:val="-20"/>
                <w:sz w:val="22"/>
                <w:szCs w:val="22"/>
                <w:lang w:val="ja-JP"/>
              </w:rPr>
              <w:t>大学でどのような支援が必要かを考えた</w:t>
            </w:r>
          </w:p>
        </w:tc>
      </w:tr>
      <w:tr w:rsidR="000C7BBF" w:rsidRPr="00965353" w14:paraId="5BE7B850" w14:textId="77777777" w:rsidTr="00220F81">
        <w:trPr>
          <w:trHeight w:val="205"/>
          <w:jc w:val="center"/>
        </w:trPr>
        <w:tc>
          <w:tcPr>
            <w:tcW w:w="567" w:type="dxa"/>
          </w:tcPr>
          <w:p w14:paraId="77A4A88D" w14:textId="77777777" w:rsidR="000C7BBF" w:rsidRPr="00965353" w:rsidRDefault="000C7BBF" w:rsidP="00220F81">
            <w:pPr>
              <w:rPr>
                <w:rFonts w:eastAsia="ＭＳ 明朝"/>
                <w:sz w:val="22"/>
                <w:szCs w:val="22"/>
                <w:lang w:val="ja-JP"/>
              </w:rPr>
            </w:pPr>
            <w:r w:rsidRPr="00965353">
              <w:rPr>
                <w:rFonts w:eastAsia="ＭＳ 明朝" w:hint="eastAsia"/>
                <w:sz w:val="22"/>
                <w:szCs w:val="22"/>
                <w:lang w:val="ja-JP"/>
              </w:rPr>
              <w:t>Q9</w:t>
            </w:r>
          </w:p>
        </w:tc>
        <w:tc>
          <w:tcPr>
            <w:tcW w:w="5529" w:type="dxa"/>
            <w:vAlign w:val="center"/>
          </w:tcPr>
          <w:p w14:paraId="02E30FF4" w14:textId="77777777" w:rsidR="000C7BBF" w:rsidRPr="00965353" w:rsidRDefault="000C7BBF" w:rsidP="00220F81">
            <w:pPr>
              <w:rPr>
                <w:rFonts w:eastAsia="ＭＳ 明朝"/>
                <w:spacing w:val="-20"/>
                <w:sz w:val="22"/>
                <w:szCs w:val="22"/>
              </w:rPr>
            </w:pPr>
            <w:r w:rsidRPr="00965353">
              <w:rPr>
                <w:rFonts w:eastAsia="ＭＳ 明朝"/>
                <w:spacing w:val="-20"/>
                <w:sz w:val="22"/>
                <w:szCs w:val="22"/>
                <w:lang w:val="ja-JP"/>
              </w:rPr>
              <w:t>自分の考えを伝えることの大切さに気付いた</w:t>
            </w:r>
          </w:p>
        </w:tc>
      </w:tr>
      <w:tr w:rsidR="000C7BBF" w:rsidRPr="00965353" w14:paraId="36B4BABA" w14:textId="77777777" w:rsidTr="00220F81">
        <w:trPr>
          <w:trHeight w:val="205"/>
          <w:jc w:val="center"/>
        </w:trPr>
        <w:tc>
          <w:tcPr>
            <w:tcW w:w="567" w:type="dxa"/>
            <w:tcBorders>
              <w:bottom w:val="single" w:sz="2" w:space="0" w:color="auto"/>
            </w:tcBorders>
          </w:tcPr>
          <w:p w14:paraId="6396C980" w14:textId="77777777" w:rsidR="000C7BBF" w:rsidRPr="00965353" w:rsidRDefault="000C7BBF" w:rsidP="00220F81">
            <w:pPr>
              <w:rPr>
                <w:rFonts w:eastAsia="ＭＳ 明朝"/>
                <w:sz w:val="22"/>
                <w:szCs w:val="22"/>
                <w:lang w:val="ja-JP"/>
              </w:rPr>
            </w:pPr>
            <w:r w:rsidRPr="00965353">
              <w:rPr>
                <w:rFonts w:eastAsia="ＭＳ 明朝" w:hint="eastAsia"/>
                <w:sz w:val="22"/>
                <w:szCs w:val="22"/>
                <w:lang w:val="ja-JP"/>
              </w:rPr>
              <w:t>Q10</w:t>
            </w:r>
          </w:p>
        </w:tc>
        <w:tc>
          <w:tcPr>
            <w:tcW w:w="5529" w:type="dxa"/>
            <w:tcBorders>
              <w:bottom w:val="single" w:sz="2" w:space="0" w:color="auto"/>
            </w:tcBorders>
            <w:vAlign w:val="center"/>
          </w:tcPr>
          <w:p w14:paraId="2ABD2EAF" w14:textId="77777777" w:rsidR="000C7BBF" w:rsidRPr="00965353" w:rsidRDefault="000C7BBF" w:rsidP="00220F81">
            <w:pPr>
              <w:rPr>
                <w:rFonts w:eastAsia="ＭＳ 明朝"/>
                <w:spacing w:val="-20"/>
                <w:sz w:val="22"/>
                <w:szCs w:val="22"/>
              </w:rPr>
            </w:pPr>
            <w:r w:rsidRPr="00965353">
              <w:rPr>
                <w:rFonts w:eastAsia="ＭＳ 明朝"/>
                <w:spacing w:val="-20"/>
                <w:sz w:val="22"/>
                <w:szCs w:val="22"/>
                <w:lang w:val="ja-JP"/>
              </w:rPr>
              <w:t>このプログラムに参加してよかったと思う</w:t>
            </w:r>
          </w:p>
        </w:tc>
      </w:tr>
    </w:tbl>
    <w:p w14:paraId="4E6C5287" w14:textId="77777777" w:rsidR="000C7BBF" w:rsidRPr="00965353" w:rsidRDefault="000C7BBF" w:rsidP="000C7BBF">
      <w:pPr>
        <w:rPr>
          <w:rFonts w:eastAsia="ＭＳ 明朝"/>
          <w:sz w:val="22"/>
          <w:szCs w:val="22"/>
        </w:rPr>
      </w:pPr>
    </w:p>
    <w:p w14:paraId="190092EE" w14:textId="492ED370" w:rsidR="000C7BBF" w:rsidRPr="00965353" w:rsidRDefault="000C7BBF" w:rsidP="000C7BBF">
      <w:pPr>
        <w:widowControl/>
        <w:jc w:val="left"/>
        <w:rPr>
          <w:rFonts w:eastAsia="ＭＳ 明朝"/>
          <w:sz w:val="22"/>
          <w:szCs w:val="22"/>
        </w:rPr>
      </w:pPr>
    </w:p>
    <w:p w14:paraId="46117FEA" w14:textId="77777777" w:rsidR="000C7BBF" w:rsidRPr="00965353" w:rsidRDefault="000C7BBF" w:rsidP="000C7BBF">
      <w:pPr>
        <w:rPr>
          <w:rFonts w:eastAsia="ＭＳ 明朝"/>
          <w:sz w:val="22"/>
          <w:szCs w:val="22"/>
        </w:rPr>
      </w:pPr>
      <w:r w:rsidRPr="00965353">
        <w:rPr>
          <w:noProof/>
          <w:sz w:val="22"/>
          <w:szCs w:val="22"/>
        </w:rPr>
        <w:lastRenderedPageBreak/>
        <w:drawing>
          <wp:anchor distT="0" distB="0" distL="114300" distR="114300" simplePos="0" relativeHeight="251659264" behindDoc="0" locked="0" layoutInCell="1" allowOverlap="1" wp14:anchorId="474FB553" wp14:editId="0459219A">
            <wp:simplePos x="0" y="0"/>
            <wp:positionH relativeFrom="column">
              <wp:posOffset>405130</wp:posOffset>
            </wp:positionH>
            <wp:positionV relativeFrom="paragraph">
              <wp:posOffset>128905</wp:posOffset>
            </wp:positionV>
            <wp:extent cx="4902835" cy="4313555"/>
            <wp:effectExtent l="0" t="0" r="0" b="0"/>
            <wp:wrapTopAndBottom/>
            <wp:docPr id="1" name="図 1" descr="Fig1　プログラムの時間割表。&#10;参加者用の３日間の時間割表である。各コマの授業名と教室名が記載されている。1コマ90分で、8時50分から17時50分まで1時間目から5時間目まで設定されている。&#10;&#10;1日目。23日金曜日、1時間目オリエンテーション、教室はスタジオA。2時間目キャンパスツアー。昼休み一時間を挟んで、3時間目英語、教室はセミナー室A。4時間目は映画と経済効果。これはプレゼンテーションスキルの授業です。教室はセミナー室B。&#10;&#10;2日目、26日月曜日。1時間目は映画と経済効果、教室はセミナー室B。2時間目大学教育を知る、教室はA棟203。昼休みを挟んで、3時間目「睡眠と心身の健康」、教室はB棟107。4時間目と5時間目は連続で心理学実験、教室はセミナー室A。&#10;&#10;3日目28日水曜日。1時間目は空きコマ。2時間目学生生活と安全、教室はB棟107。昼休みを挟んで、3時間目と4時間目は連続で映画と経済効果、教室はセミナー室A。&#10;&#10;時間割の下には、以下3点の注意書きが記載されている。&#10;・教室や時間には変更があることがある。&#10;・授業の内容はシラバスを参照すること。&#10;・23日と28日は、授業後に交流イベントがある。&#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Fig1　プログラムの時間割表。&#10;参加者用の３日間の時間割表である。各コマの授業名と教室名が記載されている。1コマ90分で、8時50分から17時50分まで1時間目から5時間目まで設定されている。&#10;&#10;1日目。23日金曜日、1時間目オリエンテーション、教室はスタジオA。2時間目キャンパスツアー。昼休み一時間を挟んで、3時間目英語、教室はセミナー室A。4時間目は映画と経済効果。これはプレゼンテーションスキルの授業です。教室はセミナー室B。&#10;&#10;2日目、26日月曜日。1時間目は映画と経済効果、教室はセミナー室B。2時間目大学教育を知る、教室はA棟203。昼休みを挟んで、3時間目「睡眠と心身の健康」、教室はB棟107。4時間目と5時間目は連続で心理学実験、教室はセミナー室A。&#10;&#10;3日目28日水曜日。1時間目は空きコマ。2時間目学生生活と安全、教室はB棟107。昼休みを挟んで、3時間目と4時間目は連続で映画と経済効果、教室はセミナー室A。&#10;&#10;時間割の下には、以下3点の注意書きが記載されている。&#10;・教室や時間には変更があることがある。&#10;・授業の内容はシラバスを参照すること。&#10;・23日と28日は、授業後に交流イベントがある。&#10;"/>
                    <pic:cNvPicPr/>
                  </pic:nvPicPr>
                  <pic:blipFill rotWithShape="1">
                    <a:blip r:embed="rId5">
                      <a:grayscl/>
                    </a:blip>
                    <a:srcRect l="22928" t="4147" r="17268" b="11642"/>
                    <a:stretch/>
                  </pic:blipFill>
                  <pic:spPr bwMode="auto">
                    <a:xfrm>
                      <a:off x="0" y="0"/>
                      <a:ext cx="4902835" cy="4313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650A7A" w14:textId="77777777" w:rsidR="000C7BBF" w:rsidRPr="009C5060" w:rsidRDefault="000C7BBF" w:rsidP="000C7BBF">
      <w:pPr>
        <w:jc w:val="center"/>
        <w:rPr>
          <w:rFonts w:asciiTheme="majorHAnsi" w:eastAsiaTheme="majorHAnsi" w:hAnsiTheme="majorHAnsi" w:cstheme="minorHAnsi"/>
          <w:sz w:val="22"/>
          <w:szCs w:val="22"/>
        </w:rPr>
      </w:pPr>
      <w:r w:rsidRPr="009C5060">
        <w:rPr>
          <w:rFonts w:asciiTheme="majorHAnsi" w:eastAsiaTheme="majorHAnsi" w:hAnsiTheme="majorHAnsi" w:cstheme="minorHAnsi"/>
          <w:sz w:val="22"/>
          <w:szCs w:val="22"/>
        </w:rPr>
        <w:t>Fig.</w:t>
      </w:r>
      <w:r w:rsidRPr="009C5060">
        <w:rPr>
          <w:rFonts w:asciiTheme="majorHAnsi" w:eastAsiaTheme="majorHAnsi" w:hAnsiTheme="majorHAnsi" w:cstheme="minorHAnsi" w:hint="eastAsia"/>
          <w:sz w:val="22"/>
          <w:szCs w:val="22"/>
        </w:rPr>
        <w:t xml:space="preserve"> </w:t>
      </w:r>
      <w:r w:rsidRPr="009C5060">
        <w:rPr>
          <w:rFonts w:asciiTheme="majorHAnsi" w:eastAsiaTheme="majorHAnsi" w:hAnsiTheme="majorHAnsi" w:cstheme="minorHAnsi"/>
          <w:sz w:val="22"/>
          <w:szCs w:val="22"/>
        </w:rPr>
        <w:t>1</w:t>
      </w:r>
      <w:r w:rsidRPr="009C5060">
        <w:rPr>
          <w:rFonts w:asciiTheme="majorHAnsi" w:eastAsiaTheme="majorHAnsi" w:hAnsiTheme="majorHAnsi" w:cstheme="minorHAnsi" w:hint="eastAsia"/>
          <w:sz w:val="22"/>
          <w:szCs w:val="22"/>
        </w:rPr>
        <w:t xml:space="preserve">　</w:t>
      </w:r>
      <w:r w:rsidRPr="009C5060">
        <w:rPr>
          <w:rFonts w:asciiTheme="majorHAnsi" w:eastAsiaTheme="majorHAnsi" w:hAnsiTheme="majorHAnsi" w:cstheme="minorHAnsi"/>
          <w:sz w:val="22"/>
          <w:szCs w:val="22"/>
        </w:rPr>
        <w:t>時間割表</w:t>
      </w:r>
    </w:p>
    <w:p w14:paraId="78235374" w14:textId="77777777" w:rsidR="000C7BBF" w:rsidRPr="00A278DF" w:rsidRDefault="000C7BBF" w:rsidP="00220287">
      <w:pPr>
        <w:pStyle w:val="a3"/>
        <w:rPr>
          <w:rFonts w:ascii="ＭＳ ゴシック" w:eastAsia="ＭＳ ゴシック" w:hAnsi="ＭＳ ゴシック" w:cs="ＭＳ ゴシック" w:hint="eastAsia"/>
        </w:rPr>
      </w:pPr>
    </w:p>
    <w:p w14:paraId="484BD503" w14:textId="77777777" w:rsidR="00220287" w:rsidRPr="00220287" w:rsidRDefault="00220287" w:rsidP="00734FC1">
      <w:pPr>
        <w:pStyle w:val="1"/>
      </w:pPr>
      <w:r w:rsidRPr="00220287">
        <w:rPr>
          <w:rFonts w:hint="eastAsia"/>
        </w:rPr>
        <w:t>Ⅳ．プログラムの実施とその様子</w:t>
      </w:r>
    </w:p>
    <w:p w14:paraId="2037C23D" w14:textId="77777777" w:rsidR="00220287" w:rsidRPr="00220287" w:rsidRDefault="00220287" w:rsidP="00734FC1">
      <w:pPr>
        <w:pStyle w:val="a3"/>
        <w:ind w:firstLineChars="100" w:firstLine="210"/>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2018年3月23日・26日・28日に大阪大学キャンパスにおいて，Fig.1の通りプログラムを実施した。対象者は，ASDの診断がある，あるいはその傾向を指摘されている者で，2018年4月に大学進学予定の者とし，インターネットや近隣都道府県の教育委員会・発達障害支援センター・親の会などを通じて参加者の募集を行った。さらに，大阪大学入学予定者には別途案内を送り，ASDのある新入生の参加を促した。集まった参加者は，ASDの診断がある，あるいは他の発達障害の診断がありASD傾向も医療機関にて指摘されたことのある，18〜19歳の新大学生10名である。うち，1名は初日のプログラム開始直後から大きな不安と体調不良を訴えたため，本人と相談し，1日目は可能な範囲での授業見学とレクリエーションの参加のみとし，2日目より参加を中断した。</w:t>
      </w:r>
    </w:p>
    <w:p w14:paraId="16235217" w14:textId="77777777" w:rsidR="00220287" w:rsidRDefault="00220287" w:rsidP="00734FC1">
      <w:pPr>
        <w:pStyle w:val="a3"/>
        <w:ind w:firstLineChars="100" w:firstLine="210"/>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初日は全参加者が緊張した表情で発言もなく，授業が終わると足早に一人で部屋を出ていく者が多かった。休憩時間も個々で過ごしたり，待機していた保護者と共に過したりしていた。スタッフはできるだけ参加者同士の交流が深まることを心掛けてプ</w:t>
      </w:r>
      <w:r w:rsidRPr="00220287">
        <w:rPr>
          <w:rFonts w:ascii="ＭＳ ゴシック" w:eastAsia="ＭＳ ゴシック" w:hAnsi="ＭＳ ゴシック" w:cs="ＭＳ ゴシック" w:hint="eastAsia"/>
        </w:rPr>
        <w:lastRenderedPageBreak/>
        <w:t>ログラムを進行し，声掛けを行った。また，気になる参加者の保護者には連絡を取り，帰宅後の様子を聞き取るなど，参加者の状態把握に努めた。2日目，3日目と日を追うごとに，参加者同士の交流が増え，昼食を一緒にとったり教室移動で仲間を待ったりする姿が観察できた。それにより参加者に新たな学びの機会が生じ，その時々に応じて，連絡先の交換のマナーやルールを教える，グループで活動するときに起こりうるトラブルを考えさせるなど，臨機応変にスタッフがリードする場面もあった。授業内での参加者たちの積極的な質問や発言なども増え，各自がグループワークにもより積極的に参加・貢献できるようになっていった。保護者からも「今日は一人で行くと嬉しそうに家を出た」「授業の中で教わったことを誇らしげに話してくれた」といった報告を受けることができた。</w:t>
      </w:r>
    </w:p>
    <w:p w14:paraId="6410EB1C" w14:textId="77777777" w:rsidR="00FD0266" w:rsidRPr="00220287" w:rsidRDefault="00FD0266" w:rsidP="00220287">
      <w:pPr>
        <w:pStyle w:val="a3"/>
        <w:rPr>
          <w:rFonts w:ascii="ＭＳ ゴシック" w:eastAsia="ＭＳ ゴシック" w:hAnsi="ＭＳ ゴシック" w:cs="ＭＳ ゴシック"/>
        </w:rPr>
      </w:pPr>
    </w:p>
    <w:p w14:paraId="78187832" w14:textId="77777777" w:rsidR="00220287" w:rsidRPr="00220287" w:rsidRDefault="00220287" w:rsidP="00734FC1">
      <w:pPr>
        <w:pStyle w:val="1"/>
      </w:pPr>
      <w:r w:rsidRPr="00220287">
        <w:rPr>
          <w:rFonts w:hint="eastAsia"/>
        </w:rPr>
        <w:t>Ⅴ．アンケート結果</w:t>
      </w:r>
    </w:p>
    <w:p w14:paraId="5DC80D00" w14:textId="77777777" w:rsidR="00220287" w:rsidRPr="00220287" w:rsidRDefault="00220287" w:rsidP="00734FC1">
      <w:pPr>
        <w:pStyle w:val="a3"/>
        <w:ind w:firstLineChars="100" w:firstLine="210"/>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プログラムの目的達成度と満足度についてのアンケート結果をFig. 2に示す。全体の満足度を問うQ10「このプログラムに参加してよかったと思う」に関して，参加者全員が「参加してよかった」と回答している。特に，Q1「参加前より大学生活がイメージしやすくなった」，Q3「大学と高校までの違いを知ることができた」については過半数以上が「とてもそう思う」と回答しており，プログラムの効果が最も感じられる側面と考えられた。全体的に肯定的な回答が多かったものの，Q5「自分の特性について理解をすることの重要性に気付いた」，Q6「仲間と楽しく過ごすことができた」，Q8「大学でどのような支援が必要かを考えた」，Q9「自分の考えを伝えることの大切さに気付いた」については「どちらともいえない」「そう思わない」と回答した参加者が複数みられたことから，プログラム内容との関連を検討する必要があろう。</w:t>
      </w:r>
    </w:p>
    <w:p w14:paraId="5EA79622" w14:textId="77777777" w:rsidR="00220287" w:rsidRDefault="00220287" w:rsidP="00734FC1">
      <w:pPr>
        <w:pStyle w:val="a3"/>
        <w:ind w:firstLineChars="100" w:firstLine="210"/>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自由記述欄には，「楽しかった」「皆に会えてよかった」などプログラムの感想や，「最後まで参加できてよかった」「体力を使った」「長かった」など，プログラムの時間的制約からくる負担と達成感がうかがえる記述がみられた。また，「自分のできないところが見えた」「周りを頼ることも大切なことだと思った」「コミュニケーションの大切さがわかった」といった，大学という環境の中での自分自身への気づきに関するもの，「大学生活の大変さや楽しさが少しわかった」「具体的なことを大学開始前に知れてよかった」などの，大学生活に対する見通しの変化に関する記述もあった。さらに，具体的なアカデミックスキルに関して，「レポートの書き方，プレゼンのやり方がわかってよかった」「プレゼンのやり方などがわかったのはよかったが，レクリエーションや交流はやりたくなかった」「もっと時間があればもっといいプレゼンができた」との言及もみられた。</w:t>
      </w:r>
    </w:p>
    <w:p w14:paraId="5E378E16" w14:textId="77777777" w:rsidR="00FD0266" w:rsidRPr="00220287" w:rsidRDefault="00FD0266" w:rsidP="00220287">
      <w:pPr>
        <w:pStyle w:val="a3"/>
        <w:rPr>
          <w:rFonts w:ascii="ＭＳ ゴシック" w:eastAsia="ＭＳ ゴシック" w:hAnsi="ＭＳ ゴシック" w:cs="ＭＳ ゴシック"/>
        </w:rPr>
      </w:pPr>
    </w:p>
    <w:p w14:paraId="1452C5E0" w14:textId="77777777" w:rsidR="00220287" w:rsidRPr="00220287" w:rsidRDefault="00220287" w:rsidP="00734FC1">
      <w:pPr>
        <w:pStyle w:val="1"/>
      </w:pPr>
      <w:r w:rsidRPr="00220287">
        <w:rPr>
          <w:rFonts w:hint="eastAsia"/>
        </w:rPr>
        <w:t>Ⅵ．まとめと課題</w:t>
      </w:r>
    </w:p>
    <w:p w14:paraId="467DDAB9" w14:textId="77777777" w:rsidR="00220287" w:rsidRPr="00220287" w:rsidRDefault="00220287" w:rsidP="00734FC1">
      <w:pPr>
        <w:pStyle w:val="a3"/>
        <w:ind w:firstLineChars="100" w:firstLine="210"/>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プログラムの参加者9名は全行程を最後まで遂行することができ，アンケートから</w:t>
      </w:r>
      <w:r w:rsidRPr="00220287">
        <w:rPr>
          <w:rFonts w:ascii="ＭＳ ゴシック" w:eastAsia="ＭＳ ゴシック" w:hAnsi="ＭＳ ゴシック" w:cs="ＭＳ ゴシック" w:hint="eastAsia"/>
        </w:rPr>
        <w:lastRenderedPageBreak/>
        <w:t>も，プログラムには全員が肯定的な意見をもっていることがわかった。特にQ1，Q3の得点の高さから，本プログラムはASD学生に大学生活をイメージさせ，大学でどのようなことが求められるのかを考えさせる機会となったといえる。さらに，全参加者が「学習上での自分の得意／不得意に気づいた（Q4）」「大学で自分が努力すべきことが明確になった（Q7）」と回答しており，大学での新たな学習に対しておのおのが何らかの課題を発見することができたといえる。以上のように，大学への心理的レディネスを高めること，大学教育への理解を深めるという目的は達成できた。しかし，Q5やQ8の得点が比較的低かったことから，大学での困難や対処法を自身の障害特性や支援と結びつけて考えるには，もう少し個々の特性を踏まえた声掛けや個別の介入が必要であると考えられ，今後の取り組みにおいて考えていくべき課題であろう。Q9に対して「どちらでもない」と回答した者がいたことに関しては，多弁で衝動的になんでも口に出してしまうことを課題としている参加者や，対人コミュニケーションが阻害され，発話自体に著しい拒否感をもつ参加者が含まれていたことを考えると，障害によっては発言すること自体にもとより否定的な認識をもっていた可能性も影響していると考えられる。ここでもまた，障害特性そのものが困難につながる場合は，個別の介入や心理教育がより必要であろうと考えられる。</w:t>
      </w:r>
    </w:p>
    <w:p w14:paraId="653CB576" w14:textId="77777777" w:rsidR="00220287" w:rsidRPr="00220287" w:rsidRDefault="00220287" w:rsidP="00734FC1">
      <w:pPr>
        <w:pStyle w:val="a3"/>
        <w:ind w:firstLineChars="100" w:firstLine="210"/>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また，対人交流の機会を設けたところ，多くの参加者がQ6で「楽しく他者と過ごせた」と回答している。一方で，得点が低い参加者がいたことや，「レクリエーションはやりたくなかった」というような自由記述もみられたことから，対人交流をどのような情緒的体験とするかは，対人関係への興味の度合いや，それまでの経験による影響もあることがわかり，ASD学生の個別性が示された結果となった。レクリエーションという形での対人交流の是非については，対人関係に困難がある学生にとっては負担になることが予想できるため，検討する必要があるだろう。</w:t>
      </w:r>
    </w:p>
    <w:p w14:paraId="650A49EE" w14:textId="77777777" w:rsidR="00220287" w:rsidRPr="00220287" w:rsidRDefault="00220287" w:rsidP="00734FC1">
      <w:pPr>
        <w:pStyle w:val="a3"/>
        <w:ind w:firstLineChars="100" w:firstLine="210"/>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さて，前述のとおり，本プログラムは大学の中で3日間にわたって大学生と同じ生活を送ることを特徴とした。自由記述でも「最後まで参加できてよかった」「体力を使った」などの回答があるように，連続プログラムであったからこそ体験できたものがあったことは明らかである。特に，グループ課題のプレゼンテーションについては自由記述欄で触れている参加者が多く，プログラムの中でも彼らにとって大きな経験であったといえよう。プレゼンテーションを参加者たちに学ばせ，実践させることは，連続した授業でなければ不可能である。すなわち，3日間にわたる本プログラムであるからこそ提供できた内容であったといえるだろう。</w:t>
      </w:r>
    </w:p>
    <w:p w14:paraId="56C31609" w14:textId="77777777" w:rsidR="00220287" w:rsidRPr="00220287" w:rsidRDefault="00220287" w:rsidP="00734FC1">
      <w:pPr>
        <w:pStyle w:val="a3"/>
        <w:ind w:firstLineChars="100" w:firstLine="210"/>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また，副次的にではあるが，参加者の中にはそのまま大阪大学へと進学した者もおり，特に彼らの入学後の支援には本プログラムが貢献した。まず，入学前から本人・保護者と相談を開始でき，さらに参加者の特性を具体的に把握できていたため，支援および合理的配慮について検討する際の情報が豊富であった。本人および保護者と支援者との関係性も，支援開始前からある程度構築できていた。また，保護者同士のつ</w:t>
      </w:r>
      <w:r w:rsidRPr="00220287">
        <w:rPr>
          <w:rFonts w:ascii="ＭＳ ゴシック" w:eastAsia="ＭＳ ゴシック" w:hAnsi="ＭＳ ゴシック" w:cs="ＭＳ ゴシック" w:hint="eastAsia"/>
        </w:rPr>
        <w:lastRenderedPageBreak/>
        <w:t>ながりが生まれたこともひとつの成果であったといえよう。</w:t>
      </w:r>
    </w:p>
    <w:p w14:paraId="15314AA9" w14:textId="77777777" w:rsidR="00220287" w:rsidRDefault="00220287" w:rsidP="00734FC1">
      <w:pPr>
        <w:pStyle w:val="a3"/>
        <w:ind w:firstLineChars="100" w:firstLine="210"/>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本プログラムが実際に参加者の大学生活によい影響を与えたか否かについては，追跡調査をして実証していく必要がある。しかし，上記の結果からも，この大学生活準備プログラムが参加者にとって大学に対する理解や知識を深める経験になったことは事実であろう。今後，ASD学生は大学進学にあたってどのような準備が必要なのか，より実証的な研究を行い，その上でプログラムの改良を検討していくことが肝要であろう。</w:t>
      </w:r>
    </w:p>
    <w:p w14:paraId="1F0A04BF" w14:textId="77777777" w:rsidR="00FD0266" w:rsidRPr="00220287" w:rsidRDefault="00FD0266" w:rsidP="00220287">
      <w:pPr>
        <w:pStyle w:val="a3"/>
        <w:rPr>
          <w:rFonts w:ascii="ＭＳ ゴシック" w:eastAsia="ＭＳ ゴシック" w:hAnsi="ＭＳ ゴシック" w:cs="ＭＳ ゴシック"/>
        </w:rPr>
      </w:pPr>
    </w:p>
    <w:p w14:paraId="5E64D493" w14:textId="77777777" w:rsidR="00220287" w:rsidRPr="00220287" w:rsidRDefault="00220287" w:rsidP="00734FC1">
      <w:pPr>
        <w:pStyle w:val="1"/>
      </w:pPr>
      <w:r w:rsidRPr="00220287">
        <w:rPr>
          <w:rFonts w:hint="eastAsia"/>
        </w:rPr>
        <w:t>引用文献</w:t>
      </w:r>
    </w:p>
    <w:p w14:paraId="5D3BE64A" w14:textId="77777777" w:rsidR="00220287" w:rsidRPr="00220287" w:rsidRDefault="00220287" w:rsidP="00220287">
      <w:pPr>
        <w:pStyle w:val="a3"/>
        <w:rPr>
          <w:rFonts w:ascii="ＭＳ ゴシック" w:eastAsia="ＭＳ ゴシック" w:hAnsi="ＭＳ ゴシック" w:cs="ＭＳ ゴシック"/>
        </w:rPr>
      </w:pPr>
      <w:proofErr w:type="spellStart"/>
      <w:r w:rsidRPr="00220287">
        <w:rPr>
          <w:rFonts w:ascii="ＭＳ ゴシック" w:eastAsia="ＭＳ ゴシック" w:hAnsi="ＭＳ ゴシック" w:cs="ＭＳ ゴシック" w:hint="eastAsia"/>
        </w:rPr>
        <w:t>Alverson</w:t>
      </w:r>
      <w:proofErr w:type="spellEnd"/>
      <w:r w:rsidRPr="00220287">
        <w:rPr>
          <w:rFonts w:ascii="ＭＳ ゴシック" w:eastAsia="ＭＳ ゴシック" w:hAnsi="ＭＳ ゴシック" w:cs="ＭＳ ゴシック" w:hint="eastAsia"/>
        </w:rPr>
        <w:t>, C. Y., Lindstrom, L. E., &amp; Hirano, K. A. （2015）. High school to college: Transition experiences of young adults with autism. Focus on Autism and Other Developmental Disabilities, 34, 52-64.</w:t>
      </w:r>
    </w:p>
    <w:p w14:paraId="5DFE8B62" w14:textId="77777777" w:rsidR="00220287" w:rsidRPr="00220287" w:rsidRDefault="00220287" w:rsidP="00220287">
      <w:pPr>
        <w:pStyle w:val="a3"/>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ベネッセ教育総合研究所 （2018）. 第3回大学生の学習・生活実態調査報告書.ベネッセ教育総合研究所. Retrieved from https://berd.benesse.jp/up_images/research/000_daigakusei_all.pdf（2019年2月13日閲覧）</w:t>
      </w:r>
    </w:p>
    <w:p w14:paraId="09361B07" w14:textId="77777777" w:rsidR="00220287" w:rsidRPr="00220287" w:rsidRDefault="00220287" w:rsidP="00220287">
      <w:pPr>
        <w:pStyle w:val="a3"/>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Brown, J. T., Wolf, L. E., King, L., &amp; Bork, G. R. K. （2012）. The parent’s guide to college for students on the autism spectrum. Overland Park, KS: Autism Asperger Publishing Company.</w:t>
      </w:r>
    </w:p>
    <w:p w14:paraId="7BB788A6" w14:textId="77777777" w:rsidR="00220287" w:rsidRPr="00220287" w:rsidRDefault="00220287" w:rsidP="00220287">
      <w:pPr>
        <w:pStyle w:val="a3"/>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独立行政法人日本学生支援機構（2018）. 平成29年度（2017年度）大学，短期大学および高等専門学校における障害のある学生の修学支援に関する実態調査結果報告書. 独立行政法人日本学生支援機構. https://www.jasso.go.jp/gakusei/tokubetsu_shien/chosa_kenkyu/chosa/__icsFiles/afieldfile/2018/07/05/h29report.pdf（2019年2月13日閲覧）</w:t>
      </w:r>
    </w:p>
    <w:p w14:paraId="4B022F7B" w14:textId="77777777" w:rsidR="00220287" w:rsidRPr="00220287" w:rsidRDefault="00220287" w:rsidP="00220287">
      <w:pPr>
        <w:pStyle w:val="a3"/>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布川友章・村山光子 （2017）. 高等教育における発達障害のある学生の支援とスキルトレーニングの指導領域の報告. 明星大学発達支援研究センター紀要, 2, 83-89.</w:t>
      </w:r>
    </w:p>
    <w:p w14:paraId="2DE4602B" w14:textId="77777777" w:rsidR="00220287" w:rsidRPr="00220287" w:rsidRDefault="00220287" w:rsidP="00220287">
      <w:pPr>
        <w:pStyle w:val="a3"/>
        <w:rPr>
          <w:rFonts w:ascii="ＭＳ ゴシック" w:eastAsia="ＭＳ ゴシック" w:hAnsi="ＭＳ ゴシック" w:cs="ＭＳ ゴシック"/>
        </w:rPr>
      </w:pPr>
      <w:proofErr w:type="spellStart"/>
      <w:r w:rsidRPr="00220287">
        <w:rPr>
          <w:rFonts w:ascii="ＭＳ ゴシック" w:eastAsia="ＭＳ ゴシック" w:hAnsi="ＭＳ ゴシック" w:cs="ＭＳ ゴシック" w:hint="eastAsia"/>
        </w:rPr>
        <w:t>Hotez</w:t>
      </w:r>
      <w:proofErr w:type="spellEnd"/>
      <w:r w:rsidRPr="00220287">
        <w:rPr>
          <w:rFonts w:ascii="ＭＳ ゴシック" w:eastAsia="ＭＳ ゴシック" w:hAnsi="ＭＳ ゴシック" w:cs="ＭＳ ゴシック" w:hint="eastAsia"/>
        </w:rPr>
        <w:t xml:space="preserve">, E., Shane-Simpson, C., Obeid, R., </w:t>
      </w:r>
      <w:proofErr w:type="spellStart"/>
      <w:r w:rsidRPr="00220287">
        <w:rPr>
          <w:rFonts w:ascii="ＭＳ ゴシック" w:eastAsia="ＭＳ ゴシック" w:hAnsi="ＭＳ ゴシック" w:cs="ＭＳ ゴシック" w:hint="eastAsia"/>
        </w:rPr>
        <w:t>DeNigris</w:t>
      </w:r>
      <w:proofErr w:type="spellEnd"/>
      <w:r w:rsidRPr="00220287">
        <w:rPr>
          <w:rFonts w:ascii="ＭＳ ゴシック" w:eastAsia="ＭＳ ゴシック" w:hAnsi="ＭＳ ゴシック" w:cs="ＭＳ ゴシック" w:hint="eastAsia"/>
        </w:rPr>
        <w:t xml:space="preserve">, D., </w:t>
      </w:r>
      <w:proofErr w:type="spellStart"/>
      <w:r w:rsidRPr="00220287">
        <w:rPr>
          <w:rFonts w:ascii="ＭＳ ゴシック" w:eastAsia="ＭＳ ゴシック" w:hAnsi="ＭＳ ゴシック" w:cs="ＭＳ ゴシック" w:hint="eastAsia"/>
        </w:rPr>
        <w:t>Siller</w:t>
      </w:r>
      <w:proofErr w:type="spellEnd"/>
      <w:r w:rsidRPr="00220287">
        <w:rPr>
          <w:rFonts w:ascii="ＭＳ ゴシック" w:eastAsia="ＭＳ ゴシック" w:hAnsi="ＭＳ ゴシック" w:cs="ＭＳ ゴシック" w:hint="eastAsia"/>
        </w:rPr>
        <w:t xml:space="preserve">, M., </w:t>
      </w:r>
      <w:proofErr w:type="spellStart"/>
      <w:r w:rsidRPr="00220287">
        <w:rPr>
          <w:rFonts w:ascii="ＭＳ ゴシック" w:eastAsia="ＭＳ ゴシック" w:hAnsi="ＭＳ ゴシック" w:cs="ＭＳ ゴシック" w:hint="eastAsia"/>
        </w:rPr>
        <w:t>Costikas</w:t>
      </w:r>
      <w:proofErr w:type="spellEnd"/>
      <w:r w:rsidRPr="00220287">
        <w:rPr>
          <w:rFonts w:ascii="ＭＳ ゴシック" w:eastAsia="ＭＳ ゴシック" w:hAnsi="ＭＳ ゴシック" w:cs="ＭＳ ゴシック" w:hint="eastAsia"/>
        </w:rPr>
        <w:t xml:space="preserve">, C., Pickens, J., Massa, A., </w:t>
      </w:r>
      <w:proofErr w:type="spellStart"/>
      <w:r w:rsidRPr="00220287">
        <w:rPr>
          <w:rFonts w:ascii="ＭＳ ゴシック" w:eastAsia="ＭＳ ゴシック" w:hAnsi="ＭＳ ゴシック" w:cs="ＭＳ ゴシック" w:hint="eastAsia"/>
        </w:rPr>
        <w:t>Giannola</w:t>
      </w:r>
      <w:proofErr w:type="spellEnd"/>
      <w:r w:rsidRPr="00220287">
        <w:rPr>
          <w:rFonts w:ascii="ＭＳ ゴシック" w:eastAsia="ＭＳ ゴシック" w:hAnsi="ＭＳ ゴシック" w:cs="ＭＳ ゴシック" w:hint="eastAsia"/>
        </w:rPr>
        <w:t>, M., D’</w:t>
      </w:r>
      <w:proofErr w:type="spellStart"/>
      <w:r w:rsidRPr="00220287">
        <w:rPr>
          <w:rFonts w:ascii="ＭＳ ゴシック" w:eastAsia="ＭＳ ゴシック" w:hAnsi="ＭＳ ゴシック" w:cs="ＭＳ ゴシック" w:hint="eastAsia"/>
        </w:rPr>
        <w:t>Onofrio</w:t>
      </w:r>
      <w:proofErr w:type="spellEnd"/>
      <w:r w:rsidRPr="00220287">
        <w:rPr>
          <w:rFonts w:ascii="ＭＳ ゴシック" w:eastAsia="ＭＳ ゴシック" w:hAnsi="ＭＳ ゴシック" w:cs="ＭＳ ゴシック" w:hint="eastAsia"/>
        </w:rPr>
        <w:t>, J. &amp; Gillespie-Lynch, K. （2018）. Designing a summer transition program for incoming and current college students on the autism spectrum: A participatory approach. Frontiers in psychology, 9（46）, 1-16.</w:t>
      </w:r>
    </w:p>
    <w:p w14:paraId="2D4A2D56" w14:textId="77777777" w:rsidR="00220287" w:rsidRPr="00220287" w:rsidRDefault="00220287" w:rsidP="00220287">
      <w:pPr>
        <w:pStyle w:val="a3"/>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伊藤茂樹 （1999）. 大学生は「生徒」なのか—大衆教育社会における高等教育の対象—. 駒澤大學教育学研究論集, 15, 85-111.</w:t>
      </w:r>
    </w:p>
    <w:p w14:paraId="11B9FC4F" w14:textId="77777777" w:rsidR="00220287" w:rsidRPr="00220287" w:rsidRDefault="00220287" w:rsidP="00220287">
      <w:pPr>
        <w:pStyle w:val="a3"/>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Kidwell, K. S. （2005）. Understanding the college first-year experience. The Clearing House: A Journal of Educational Strategies, Issues and Ideas, 78, 253-256.</w:t>
      </w:r>
    </w:p>
    <w:p w14:paraId="271121CA" w14:textId="77777777" w:rsidR="00220287" w:rsidRPr="00220287" w:rsidRDefault="00220287" w:rsidP="00220287">
      <w:pPr>
        <w:pStyle w:val="a3"/>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lastRenderedPageBreak/>
        <w:t>Krell, M. M. （2011）. Defining college readiness for students with autism spectrum disorders: A Delphi study to guide school counselors （Doctoral Dissertations）. UConn Library. Retrieved from https://opencommons.uconn.edu/dissertations/AAI3475541 （2019. 2. 13）</w:t>
      </w:r>
    </w:p>
    <w:p w14:paraId="574A19F9" w14:textId="77777777" w:rsidR="00220287" w:rsidRPr="00220287" w:rsidRDefault="00220287" w:rsidP="00220287">
      <w:pPr>
        <w:pStyle w:val="a3"/>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Mitchell, W., &amp; Beresford, B. （2014）. Young people with high-functioning autism and Asperger’s syndrome planning for and anticipating the move to college: What supports a positive transition? British Journal of Special Education, 41, 151-171.</w:t>
      </w:r>
    </w:p>
    <w:p w14:paraId="50D34C42" w14:textId="77777777" w:rsidR="00220287" w:rsidRPr="00220287" w:rsidRDefault="00220287" w:rsidP="00220287">
      <w:pPr>
        <w:pStyle w:val="a3"/>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西村優紀美 （2017）. 発達障害のある生徒に対する大学体験プログラム「チャレンジ・カレッジ」の試み. LD研究, 26, 321-324.</w:t>
      </w:r>
    </w:p>
    <w:p w14:paraId="552161E8" w14:textId="77777777" w:rsidR="00220287" w:rsidRPr="00220287" w:rsidRDefault="00220287" w:rsidP="00220287">
      <w:pPr>
        <w:pStyle w:val="a3"/>
        <w:rPr>
          <w:rFonts w:ascii="ＭＳ ゴシック" w:eastAsia="ＭＳ ゴシック" w:hAnsi="ＭＳ ゴシック" w:cs="ＭＳ ゴシック"/>
        </w:rPr>
      </w:pPr>
      <w:proofErr w:type="spellStart"/>
      <w:r w:rsidRPr="00220287">
        <w:rPr>
          <w:rFonts w:ascii="ＭＳ ゴシック" w:eastAsia="ＭＳ ゴシック" w:hAnsi="ＭＳ ゴシック" w:cs="ＭＳ ゴシック" w:hint="eastAsia"/>
        </w:rPr>
        <w:t>Pinder-Amaker</w:t>
      </w:r>
      <w:proofErr w:type="spellEnd"/>
      <w:r w:rsidRPr="00220287">
        <w:rPr>
          <w:rFonts w:ascii="ＭＳ ゴシック" w:eastAsia="ＭＳ ゴシック" w:hAnsi="ＭＳ ゴシック" w:cs="ＭＳ ゴシック" w:hint="eastAsia"/>
        </w:rPr>
        <w:t>, S. （2014）. Identifying the unmet needs of college students on the autism spectrum. Harvard Review of Psychiatry, 22, 125-137.</w:t>
      </w:r>
    </w:p>
    <w:p w14:paraId="7CB5EAA1" w14:textId="77777777" w:rsidR="00220287" w:rsidRPr="00220287" w:rsidRDefault="00220287" w:rsidP="00220287">
      <w:pPr>
        <w:pStyle w:val="a3"/>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Roberts, K. D. （2010）. Topic areas to consider when planning transition from high school to postsecondary education for students with autism spectrum disorders. Focus on Autism and Other Developmental Disabilities, 25, 158-162.</w:t>
      </w:r>
    </w:p>
    <w:p w14:paraId="69F70B29" w14:textId="77777777" w:rsidR="00220287" w:rsidRPr="00220287" w:rsidRDefault="00220287" w:rsidP="00220287">
      <w:pPr>
        <w:pStyle w:val="a3"/>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重留真幸 （2018）. 発達障害学生の大学適応へのつまずきに対するスキルトレーニングの検討. 明星大学発達支援研究センター紀要, 3, 45-53.</w:t>
      </w:r>
    </w:p>
    <w:p w14:paraId="45741AA8" w14:textId="77777777" w:rsidR="00220287" w:rsidRPr="00220287" w:rsidRDefault="00220287" w:rsidP="00220287">
      <w:pPr>
        <w:pStyle w:val="a3"/>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高橋知音 （2014）. 発達障害のある人の大学進学—どう選ぶかどう支えるか—. 金子書房.</w:t>
      </w:r>
    </w:p>
    <w:p w14:paraId="122F750D" w14:textId="77777777" w:rsidR="00220287" w:rsidRPr="00220287" w:rsidRDefault="00220287" w:rsidP="00220287">
      <w:pPr>
        <w:pStyle w:val="a3"/>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 xml:space="preserve">Van </w:t>
      </w:r>
      <w:proofErr w:type="spellStart"/>
      <w:r w:rsidRPr="00220287">
        <w:rPr>
          <w:rFonts w:ascii="ＭＳ ゴシック" w:eastAsia="ＭＳ ゴシック" w:hAnsi="ＭＳ ゴシック" w:cs="ＭＳ ゴシック" w:hint="eastAsia"/>
        </w:rPr>
        <w:t>Hees</w:t>
      </w:r>
      <w:proofErr w:type="spellEnd"/>
      <w:r w:rsidRPr="00220287">
        <w:rPr>
          <w:rFonts w:ascii="ＭＳ ゴシック" w:eastAsia="ＭＳ ゴシック" w:hAnsi="ＭＳ ゴシック" w:cs="ＭＳ ゴシック" w:hint="eastAsia"/>
        </w:rPr>
        <w:t xml:space="preserve">, V., </w:t>
      </w:r>
      <w:proofErr w:type="spellStart"/>
      <w:r w:rsidRPr="00220287">
        <w:rPr>
          <w:rFonts w:ascii="ＭＳ ゴシック" w:eastAsia="ＭＳ ゴシック" w:hAnsi="ＭＳ ゴシック" w:cs="ＭＳ ゴシック" w:hint="eastAsia"/>
        </w:rPr>
        <w:t>Moyson</w:t>
      </w:r>
      <w:proofErr w:type="spellEnd"/>
      <w:r w:rsidRPr="00220287">
        <w:rPr>
          <w:rFonts w:ascii="ＭＳ ゴシック" w:eastAsia="ＭＳ ゴシック" w:hAnsi="ＭＳ ゴシック" w:cs="ＭＳ ゴシック" w:hint="eastAsia"/>
        </w:rPr>
        <w:t xml:space="preserve">, T., &amp; </w:t>
      </w:r>
      <w:proofErr w:type="spellStart"/>
      <w:r w:rsidRPr="00220287">
        <w:rPr>
          <w:rFonts w:ascii="ＭＳ ゴシック" w:eastAsia="ＭＳ ゴシック" w:hAnsi="ＭＳ ゴシック" w:cs="ＭＳ ゴシック" w:hint="eastAsia"/>
        </w:rPr>
        <w:t>Roeyers</w:t>
      </w:r>
      <w:proofErr w:type="spellEnd"/>
      <w:r w:rsidRPr="00220287">
        <w:rPr>
          <w:rFonts w:ascii="ＭＳ ゴシック" w:eastAsia="ＭＳ ゴシック" w:hAnsi="ＭＳ ゴシック" w:cs="ＭＳ ゴシック" w:hint="eastAsia"/>
        </w:rPr>
        <w:t>, H. （2015）. Higher education experiences of students with autism spectrum disorder: Challenges, benefits and support needs. Journal of Autism and Developmental Disorders, 45, 1673-1688.</w:t>
      </w:r>
    </w:p>
    <w:p w14:paraId="41AA3B48" w14:textId="77777777" w:rsidR="00220287" w:rsidRPr="00220287" w:rsidRDefault="00220287" w:rsidP="00220287">
      <w:pPr>
        <w:pStyle w:val="a3"/>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山中淑江 （2016）. 大学における発達障害支援の課題. 大学教育学会誌, 38（1）,73-74.</w:t>
      </w:r>
    </w:p>
    <w:p w14:paraId="3AB0FE8A" w14:textId="77777777" w:rsidR="00220287" w:rsidRPr="00220287" w:rsidRDefault="00220287" w:rsidP="00220287">
      <w:pPr>
        <w:pStyle w:val="a3"/>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 xml:space="preserve">Zager, D., &amp; </w:t>
      </w:r>
      <w:proofErr w:type="spellStart"/>
      <w:r w:rsidRPr="00220287">
        <w:rPr>
          <w:rFonts w:ascii="ＭＳ ゴシック" w:eastAsia="ＭＳ ゴシック" w:hAnsi="ＭＳ ゴシック" w:cs="ＭＳ ゴシック" w:hint="eastAsia"/>
        </w:rPr>
        <w:t>Alpern</w:t>
      </w:r>
      <w:proofErr w:type="spellEnd"/>
      <w:r w:rsidRPr="00220287">
        <w:rPr>
          <w:rFonts w:ascii="ＭＳ ゴシック" w:eastAsia="ＭＳ ゴシック" w:hAnsi="ＭＳ ゴシック" w:cs="ＭＳ ゴシック" w:hint="eastAsia"/>
        </w:rPr>
        <w:t>, C. S. （2010）. College-based inclusion programming for transition-age students with autism. Focus on Autism and Other Developmental Disabilities, 25, 151-157.</w:t>
      </w:r>
    </w:p>
    <w:p w14:paraId="3321D59E" w14:textId="77777777" w:rsidR="00220287" w:rsidRPr="00220287" w:rsidRDefault="00220287" w:rsidP="00220287">
      <w:pPr>
        <w:pStyle w:val="a3"/>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—2019.2.14受稿，2019.8.7受理—</w:t>
      </w:r>
    </w:p>
    <w:p w14:paraId="340CCDF0" w14:textId="77777777" w:rsidR="00220287" w:rsidRDefault="00220287" w:rsidP="00220287">
      <w:pPr>
        <w:pStyle w:val="a3"/>
        <w:rPr>
          <w:rFonts w:ascii="ＭＳ ゴシック" w:eastAsia="ＭＳ ゴシック" w:hAnsi="ＭＳ ゴシック" w:cs="ＭＳ ゴシック"/>
        </w:rPr>
      </w:pPr>
    </w:p>
    <w:p w14:paraId="6A454B39" w14:textId="77777777" w:rsidR="00FD0266" w:rsidRPr="00220287" w:rsidRDefault="00FD0266" w:rsidP="00220287">
      <w:pPr>
        <w:pStyle w:val="a3"/>
        <w:rPr>
          <w:rFonts w:ascii="ＭＳ ゴシック" w:eastAsia="ＭＳ ゴシック" w:hAnsi="ＭＳ ゴシック" w:cs="ＭＳ ゴシック"/>
        </w:rPr>
      </w:pPr>
    </w:p>
    <w:p w14:paraId="7F63BE24" w14:textId="77777777" w:rsidR="00220287" w:rsidRDefault="00220287" w:rsidP="00220287">
      <w:pPr>
        <w:pStyle w:val="a3"/>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Practical Research</w:t>
      </w:r>
    </w:p>
    <w:p w14:paraId="3082759F" w14:textId="77777777" w:rsidR="00FD0266" w:rsidRPr="00220287" w:rsidRDefault="00FD0266" w:rsidP="00220287">
      <w:pPr>
        <w:pStyle w:val="a3"/>
        <w:rPr>
          <w:rFonts w:ascii="ＭＳ ゴシック" w:eastAsia="ＭＳ ゴシック" w:hAnsi="ＭＳ ゴシック" w:cs="ＭＳ ゴシック"/>
        </w:rPr>
      </w:pPr>
    </w:p>
    <w:p w14:paraId="17E7290F" w14:textId="77777777" w:rsidR="00220287" w:rsidRDefault="00220287" w:rsidP="00220287">
      <w:pPr>
        <w:pStyle w:val="a3"/>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Campus-based Transition Program for Pre-university Students with Autism Spectrum Disorder</w:t>
      </w:r>
    </w:p>
    <w:p w14:paraId="1A1EE531" w14:textId="77777777" w:rsidR="00FD0266" w:rsidRPr="00220287" w:rsidRDefault="00FD0266" w:rsidP="00220287">
      <w:pPr>
        <w:pStyle w:val="a3"/>
        <w:rPr>
          <w:rFonts w:ascii="ＭＳ ゴシック" w:eastAsia="ＭＳ ゴシック" w:hAnsi="ＭＳ ゴシック" w:cs="ＭＳ ゴシック"/>
        </w:rPr>
      </w:pPr>
    </w:p>
    <w:p w14:paraId="2E4B39E1" w14:textId="77777777" w:rsidR="00220287" w:rsidRPr="00220287" w:rsidRDefault="00220287" w:rsidP="00220287">
      <w:pPr>
        <w:pStyle w:val="a3"/>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 xml:space="preserve">Eriko </w:t>
      </w:r>
      <w:proofErr w:type="spellStart"/>
      <w:r w:rsidRPr="00220287">
        <w:rPr>
          <w:rFonts w:ascii="ＭＳ ゴシック" w:eastAsia="ＭＳ ゴシック" w:hAnsi="ＭＳ ゴシック" w:cs="ＭＳ ゴシック" w:hint="eastAsia"/>
        </w:rPr>
        <w:t>Suwa</w:t>
      </w:r>
      <w:proofErr w:type="spellEnd"/>
      <w:r w:rsidRPr="00220287">
        <w:rPr>
          <w:rFonts w:ascii="ＭＳ ゴシック" w:eastAsia="ＭＳ ゴシック" w:hAnsi="ＭＳ ゴシック" w:cs="ＭＳ ゴシック" w:hint="eastAsia"/>
        </w:rPr>
        <w:t xml:space="preserve"> 1, Satoko </w:t>
      </w:r>
      <w:proofErr w:type="spellStart"/>
      <w:r w:rsidRPr="00220287">
        <w:rPr>
          <w:rFonts w:ascii="ＭＳ ゴシック" w:eastAsia="ＭＳ ゴシック" w:hAnsi="ＭＳ ゴシック" w:cs="ＭＳ ゴシック" w:hint="eastAsia"/>
        </w:rPr>
        <w:t>Inatsuki</w:t>
      </w:r>
      <w:proofErr w:type="spellEnd"/>
      <w:r w:rsidRPr="00220287">
        <w:rPr>
          <w:rFonts w:ascii="ＭＳ ゴシック" w:eastAsia="ＭＳ ゴシック" w:hAnsi="ＭＳ ゴシック" w:cs="ＭＳ ゴシック" w:hint="eastAsia"/>
        </w:rPr>
        <w:t xml:space="preserve"> 2 and Naoto Mochizuki 1</w:t>
      </w:r>
    </w:p>
    <w:p w14:paraId="16F8459B" w14:textId="77777777" w:rsidR="00FD0266" w:rsidRDefault="00FD0266" w:rsidP="00220287">
      <w:pPr>
        <w:pStyle w:val="a3"/>
        <w:rPr>
          <w:rFonts w:ascii="ＭＳ ゴシック" w:eastAsia="ＭＳ ゴシック" w:hAnsi="ＭＳ ゴシック" w:cs="ＭＳ ゴシック"/>
        </w:rPr>
      </w:pPr>
    </w:p>
    <w:p w14:paraId="4D930F1E" w14:textId="77777777" w:rsidR="00220287" w:rsidRPr="00220287" w:rsidRDefault="00220287" w:rsidP="00220287">
      <w:pPr>
        <w:pStyle w:val="a3"/>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1 Health and Counseling Center, Osaka University</w:t>
      </w:r>
    </w:p>
    <w:p w14:paraId="1DB7DA80" w14:textId="77777777" w:rsidR="00220287" w:rsidRPr="00220287" w:rsidRDefault="00220287" w:rsidP="00220287">
      <w:pPr>
        <w:pStyle w:val="a3"/>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 xml:space="preserve">2 Graduate School of Social Welfare Nihon </w:t>
      </w:r>
      <w:proofErr w:type="spellStart"/>
      <w:r w:rsidRPr="00220287">
        <w:rPr>
          <w:rFonts w:ascii="ＭＳ ゴシック" w:eastAsia="ＭＳ ゴシック" w:hAnsi="ＭＳ ゴシック" w:cs="ＭＳ ゴシック" w:hint="eastAsia"/>
        </w:rPr>
        <w:t>Fukushi</w:t>
      </w:r>
      <w:proofErr w:type="spellEnd"/>
      <w:r w:rsidRPr="00220287">
        <w:rPr>
          <w:rFonts w:ascii="ＭＳ ゴシック" w:eastAsia="ＭＳ ゴシック" w:hAnsi="ＭＳ ゴシック" w:cs="ＭＳ ゴシック" w:hint="eastAsia"/>
        </w:rPr>
        <w:t xml:space="preserve"> University</w:t>
      </w:r>
    </w:p>
    <w:p w14:paraId="314629DB" w14:textId="77777777" w:rsidR="00FD0266" w:rsidRDefault="00FD0266" w:rsidP="00220287">
      <w:pPr>
        <w:pStyle w:val="a3"/>
        <w:rPr>
          <w:rFonts w:ascii="ＭＳ ゴシック" w:eastAsia="ＭＳ ゴシック" w:hAnsi="ＭＳ ゴシック" w:cs="ＭＳ ゴシック"/>
        </w:rPr>
      </w:pPr>
    </w:p>
    <w:p w14:paraId="6BC089BA" w14:textId="77777777" w:rsidR="00220287" w:rsidRPr="00220287" w:rsidRDefault="00220287" w:rsidP="00220287">
      <w:pPr>
        <w:pStyle w:val="a3"/>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Japanese Journal of Higher Education and Disability, 2(1), 14-</w:t>
      </w:r>
      <w:r w:rsidR="00FD0266">
        <w:rPr>
          <w:rFonts w:ascii="ＭＳ ゴシック" w:eastAsia="ＭＳ ゴシック" w:hAnsi="ＭＳ ゴシック" w:cs="ＭＳ ゴシック" w:hint="eastAsia"/>
        </w:rPr>
        <w:t>23</w:t>
      </w:r>
      <w:r w:rsidRPr="00220287">
        <w:rPr>
          <w:rFonts w:ascii="ＭＳ ゴシック" w:eastAsia="ＭＳ ゴシック" w:hAnsi="ＭＳ ゴシック" w:cs="ＭＳ ゴシック" w:hint="eastAsia"/>
        </w:rPr>
        <w:t>, 2020</w:t>
      </w:r>
    </w:p>
    <w:p w14:paraId="5470963C" w14:textId="77777777" w:rsidR="00FD0266" w:rsidRDefault="00FD0266" w:rsidP="00220287">
      <w:pPr>
        <w:pStyle w:val="a3"/>
        <w:rPr>
          <w:rFonts w:ascii="ＭＳ ゴシック" w:eastAsia="ＭＳ ゴシック" w:hAnsi="ＭＳ ゴシック" w:cs="ＭＳ ゴシック"/>
        </w:rPr>
      </w:pPr>
    </w:p>
    <w:p w14:paraId="7E406AC3" w14:textId="77777777" w:rsidR="00220287" w:rsidRPr="00220287" w:rsidRDefault="00220287" w:rsidP="00220287">
      <w:pPr>
        <w:pStyle w:val="a3"/>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 xml:space="preserve">Abstract:　The transition from high-school to university tends to be difficult, particularly for adolescents with autism spectrum disorders (ASD) because university life requires a much higher level of independence and self-determination than high school. We conducted a three-day intensive transition program for pre-freshmen with ASD aimed at promoting their successful transition into university life. This paper reports comprehensive background information on the program, including its launch, function, structure, and procedure. In this campus-based program, the participants were exposed to a university learning environment that offered a real </w:t>
      </w:r>
      <w:r w:rsidR="00FD0266">
        <w:rPr>
          <w:rFonts w:ascii="ＭＳ ゴシック" w:eastAsia="ＭＳ ゴシック" w:hAnsi="ＭＳ ゴシック" w:cs="ＭＳ ゴシック"/>
        </w:rPr>
        <w:t>“</w:t>
      </w:r>
      <w:r w:rsidRPr="00220287">
        <w:rPr>
          <w:rFonts w:ascii="ＭＳ ゴシック" w:eastAsia="ＭＳ ゴシック" w:hAnsi="ＭＳ ゴシック" w:cs="ＭＳ ゴシック" w:hint="eastAsia"/>
        </w:rPr>
        <w:t>taste</w:t>
      </w:r>
      <w:r w:rsidR="00FD0266">
        <w:rPr>
          <w:rFonts w:ascii="ＭＳ ゴシック" w:eastAsia="ＭＳ ゴシック" w:hAnsi="ＭＳ ゴシック" w:cs="ＭＳ ゴシック"/>
        </w:rPr>
        <w:t>”</w:t>
      </w:r>
      <w:r w:rsidRPr="00220287">
        <w:rPr>
          <w:rFonts w:ascii="ＭＳ ゴシック" w:eastAsia="ＭＳ ゴシック" w:hAnsi="ＭＳ ゴシック" w:cs="ＭＳ ゴシック" w:hint="eastAsia"/>
        </w:rPr>
        <w:t xml:space="preserve"> of university life, including university-level work, interactions with peers, and some of the challenges students will encounter after entering university. The program also provided life skills training, academic instruction, and information about university expectations and student life. These experiences were intended to help the pre-freshmen develop a clear understanding of university, promote an awareness of their learning strengths and needs, and discover how resources can support their success in university. The program evaluation completed by the participants indicated their high satisfaction with the program. It was shown that the program allowed the participants to gain a clearer image of what to expect in university, although more individual interventions may be required to facilitate further insight into appropriate support. This paper also examined other problems related to program outcomes and administration.</w:t>
      </w:r>
    </w:p>
    <w:p w14:paraId="084CBB6C" w14:textId="77777777" w:rsidR="00220287" w:rsidRPr="00220287" w:rsidRDefault="00220287" w:rsidP="00220287">
      <w:pPr>
        <w:pStyle w:val="a3"/>
        <w:rPr>
          <w:rFonts w:ascii="ＭＳ ゴシック" w:eastAsia="ＭＳ ゴシック" w:hAnsi="ＭＳ ゴシック" w:cs="ＭＳ ゴシック"/>
        </w:rPr>
      </w:pPr>
    </w:p>
    <w:p w14:paraId="02BEC606" w14:textId="77777777" w:rsidR="00220287" w:rsidRDefault="00220287" w:rsidP="00220287">
      <w:pPr>
        <w:pStyle w:val="a3"/>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Key</w:t>
      </w:r>
      <w:r w:rsidR="00FD0266">
        <w:rPr>
          <w:rFonts w:ascii="ＭＳ ゴシック" w:eastAsia="ＭＳ ゴシック" w:hAnsi="ＭＳ ゴシック" w:cs="ＭＳ ゴシック" w:hint="eastAsia"/>
        </w:rPr>
        <w:t xml:space="preserve"> </w:t>
      </w:r>
      <w:r w:rsidRPr="00220287">
        <w:rPr>
          <w:rFonts w:ascii="ＭＳ ゴシック" w:eastAsia="ＭＳ ゴシック" w:hAnsi="ＭＳ ゴシック" w:cs="ＭＳ ゴシック" w:hint="eastAsia"/>
        </w:rPr>
        <w:t>words:</w:t>
      </w:r>
      <w:r w:rsidR="00FD0266">
        <w:rPr>
          <w:rFonts w:ascii="ＭＳ ゴシック" w:eastAsia="ＭＳ ゴシック" w:hAnsi="ＭＳ ゴシック" w:cs="ＭＳ ゴシック" w:hint="eastAsia"/>
        </w:rPr>
        <w:t xml:space="preserve"> </w:t>
      </w:r>
      <w:r w:rsidRPr="00220287">
        <w:rPr>
          <w:rFonts w:ascii="ＭＳ ゴシック" w:eastAsia="ＭＳ ゴシック" w:hAnsi="ＭＳ ゴシック" w:cs="ＭＳ ゴシック" w:hint="eastAsia"/>
        </w:rPr>
        <w:t>university, transition program, autism spectrum disorder</w:t>
      </w:r>
    </w:p>
    <w:p w14:paraId="6BBF98F6" w14:textId="77777777" w:rsidR="00FD0266" w:rsidRPr="00220287" w:rsidRDefault="00FD0266" w:rsidP="00220287">
      <w:pPr>
        <w:pStyle w:val="a3"/>
        <w:rPr>
          <w:rFonts w:ascii="ＭＳ ゴシック" w:eastAsia="ＭＳ ゴシック" w:hAnsi="ＭＳ ゴシック" w:cs="ＭＳ ゴシック"/>
        </w:rPr>
      </w:pPr>
    </w:p>
    <w:p w14:paraId="305C0BD5" w14:textId="77777777" w:rsidR="00220287" w:rsidRPr="00220287" w:rsidRDefault="00220287" w:rsidP="00220287">
      <w:pPr>
        <w:pStyle w:val="a3"/>
        <w:rPr>
          <w:rFonts w:ascii="ＭＳ ゴシック" w:eastAsia="ＭＳ ゴシック" w:hAnsi="ＭＳ ゴシック" w:cs="ＭＳ ゴシック"/>
        </w:rPr>
      </w:pPr>
      <w:r w:rsidRPr="00220287">
        <w:rPr>
          <w:rFonts w:ascii="ＭＳ ゴシック" w:eastAsia="ＭＳ ゴシック" w:hAnsi="ＭＳ ゴシック" w:cs="ＭＳ ゴシック" w:hint="eastAsia"/>
        </w:rPr>
        <w:t xml:space="preserve">Corresponding author: Eriko </w:t>
      </w:r>
      <w:proofErr w:type="spellStart"/>
      <w:r w:rsidRPr="00220287">
        <w:rPr>
          <w:rFonts w:ascii="ＭＳ ゴシック" w:eastAsia="ＭＳ ゴシック" w:hAnsi="ＭＳ ゴシック" w:cs="ＭＳ ゴシック" w:hint="eastAsia"/>
        </w:rPr>
        <w:t>Suwa</w:t>
      </w:r>
      <w:proofErr w:type="spellEnd"/>
      <w:r w:rsidRPr="00220287">
        <w:rPr>
          <w:rFonts w:ascii="ＭＳ ゴシック" w:eastAsia="ＭＳ ゴシック" w:hAnsi="ＭＳ ゴシック" w:cs="ＭＳ ゴシック" w:hint="eastAsia"/>
        </w:rPr>
        <w:t>, Osaka University</w:t>
      </w:r>
    </w:p>
    <w:p w14:paraId="563EBB86" w14:textId="77777777" w:rsidR="00220287" w:rsidRPr="00220287" w:rsidRDefault="00220287" w:rsidP="00220287">
      <w:pPr>
        <w:pStyle w:val="a3"/>
        <w:rPr>
          <w:rFonts w:ascii="ＭＳ ゴシック" w:eastAsia="ＭＳ ゴシック" w:hAnsi="ＭＳ ゴシック" w:cs="ＭＳ ゴシック"/>
        </w:rPr>
      </w:pPr>
    </w:p>
    <w:sectPr w:rsidR="00220287" w:rsidRPr="00220287" w:rsidSect="000E611D">
      <w:pgSz w:w="11900" w:h="16840"/>
      <w:pgMar w:top="1985" w:right="1976" w:bottom="1701" w:left="1975"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19B"/>
    <w:rsid w:val="000C7BBF"/>
    <w:rsid w:val="00220287"/>
    <w:rsid w:val="00265A10"/>
    <w:rsid w:val="004D2BB5"/>
    <w:rsid w:val="00734FC1"/>
    <w:rsid w:val="00A278DF"/>
    <w:rsid w:val="00E4419B"/>
    <w:rsid w:val="00E9732C"/>
    <w:rsid w:val="00FD0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D9F986"/>
  <w15:docId w15:val="{A1702A3F-CE1C-7942-A4D3-07954A70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34FC1"/>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734FC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E611D"/>
    <w:rPr>
      <w:rFonts w:asciiTheme="minorEastAsia" w:hAnsi="Courier New"/>
    </w:rPr>
  </w:style>
  <w:style w:type="character" w:customStyle="1" w:styleId="a4">
    <w:name w:val="書式なし (文字)"/>
    <w:basedOn w:val="a0"/>
    <w:link w:val="a3"/>
    <w:uiPriority w:val="99"/>
    <w:rsid w:val="000E611D"/>
    <w:rPr>
      <w:rFonts w:asciiTheme="minorEastAsia" w:hAnsi="Courier New"/>
    </w:rPr>
  </w:style>
  <w:style w:type="character" w:styleId="a5">
    <w:name w:val="Hyperlink"/>
    <w:basedOn w:val="a0"/>
    <w:uiPriority w:val="99"/>
    <w:unhideWhenUsed/>
    <w:rsid w:val="00FD0266"/>
    <w:rPr>
      <w:color w:val="0563C1" w:themeColor="hyperlink"/>
      <w:u w:val="single"/>
    </w:rPr>
  </w:style>
  <w:style w:type="character" w:customStyle="1" w:styleId="10">
    <w:name w:val="見出し 1 (文字)"/>
    <w:basedOn w:val="a0"/>
    <w:link w:val="1"/>
    <w:uiPriority w:val="9"/>
    <w:rsid w:val="00734FC1"/>
    <w:rPr>
      <w:rFonts w:asciiTheme="majorHAnsi" w:eastAsiaTheme="majorEastAsia" w:hAnsiTheme="majorHAnsi" w:cstheme="majorBidi"/>
      <w:sz w:val="24"/>
    </w:rPr>
  </w:style>
  <w:style w:type="paragraph" w:styleId="a6">
    <w:name w:val="Title"/>
    <w:basedOn w:val="a"/>
    <w:next w:val="a"/>
    <w:link w:val="a7"/>
    <w:uiPriority w:val="10"/>
    <w:qFormat/>
    <w:rsid w:val="00734FC1"/>
    <w:pPr>
      <w:spacing w:before="240" w:after="120"/>
      <w:jc w:val="center"/>
      <w:outlineLvl w:val="0"/>
    </w:pPr>
    <w:rPr>
      <w:rFonts w:asciiTheme="majorHAnsi" w:eastAsiaTheme="majorEastAsia" w:hAnsiTheme="majorHAnsi" w:cstheme="majorBidi"/>
      <w:sz w:val="32"/>
      <w:szCs w:val="32"/>
    </w:rPr>
  </w:style>
  <w:style w:type="character" w:customStyle="1" w:styleId="a7">
    <w:name w:val="表題 (文字)"/>
    <w:basedOn w:val="a0"/>
    <w:link w:val="a6"/>
    <w:uiPriority w:val="10"/>
    <w:rsid w:val="00734FC1"/>
    <w:rPr>
      <w:rFonts w:asciiTheme="majorHAnsi" w:eastAsiaTheme="majorEastAsia" w:hAnsiTheme="majorHAnsi" w:cstheme="majorBidi"/>
      <w:sz w:val="32"/>
      <w:szCs w:val="32"/>
    </w:rPr>
  </w:style>
  <w:style w:type="character" w:customStyle="1" w:styleId="20">
    <w:name w:val="見出し 2 (文字)"/>
    <w:basedOn w:val="a0"/>
    <w:link w:val="2"/>
    <w:uiPriority w:val="9"/>
    <w:rsid w:val="00734FC1"/>
    <w:rPr>
      <w:rFonts w:asciiTheme="majorHAnsi" w:eastAsiaTheme="majorEastAsia" w:hAnsiTheme="majorHAnsi" w:cstheme="majorBidi"/>
    </w:rPr>
  </w:style>
  <w:style w:type="table" w:customStyle="1" w:styleId="TableNormal">
    <w:name w:val="Table Normal"/>
    <w:rsid w:val="000C7BBF"/>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table" w:customStyle="1" w:styleId="21">
    <w:name w:val="標準の表 21"/>
    <w:basedOn w:val="a1"/>
    <w:uiPriority w:val="42"/>
    <w:rsid w:val="000C7BBF"/>
    <w:pPr>
      <w:pBdr>
        <w:top w:val="nil"/>
        <w:left w:val="nil"/>
        <w:bottom w:val="nil"/>
        <w:right w:val="nil"/>
        <w:between w:val="nil"/>
        <w:bar w:val="nil"/>
      </w:pBdr>
    </w:pPr>
    <w:rPr>
      <w:rFonts w:ascii="Times New Roman" w:hAnsi="Times New Roman" w:cs="Times New Roman"/>
      <w:kern w:val="0"/>
      <w:sz w:val="20"/>
      <w:szCs w:val="20"/>
      <w:bdr w:val="ni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2541</Words>
  <Characters>14485</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yuko.fk yuko.fk</dc:creator>
  <cp:keywords/>
  <dc:description/>
  <cp:lastModifiedBy>Kondo Takeo</cp:lastModifiedBy>
  <cp:revision>5</cp:revision>
  <dcterms:created xsi:type="dcterms:W3CDTF">2020-06-10T09:19:00Z</dcterms:created>
  <dcterms:modified xsi:type="dcterms:W3CDTF">2020-06-29T05:55:00Z</dcterms:modified>
</cp:coreProperties>
</file>